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68" w:rsidRDefault="001B3668">
      <w:pPr>
        <w:pStyle w:val="text-tag"/>
        <w:spacing w:before="0" w:beforeAutospacing="0" w:after="0" w:afterAutospacing="0" w:line="560" w:lineRule="exact"/>
        <w:jc w:val="center"/>
        <w:rPr>
          <w:rFonts w:ascii="??????" w:hAnsi="??????" w:cs="??????"/>
          <w:sz w:val="44"/>
          <w:szCs w:val="44"/>
        </w:rPr>
      </w:pPr>
    </w:p>
    <w:p w:rsidR="001B3668" w:rsidRPr="00437A57" w:rsidRDefault="001B3668">
      <w:pPr>
        <w:pStyle w:val="text-tag"/>
        <w:spacing w:before="0" w:beforeAutospacing="0" w:after="0" w:afterAutospacing="0" w:line="560" w:lineRule="exact"/>
        <w:jc w:val="center"/>
        <w:rPr>
          <w:rFonts w:ascii="文星简小标宋" w:eastAsia="文星简小标宋" w:hAnsi="??????" w:cs="Times New Roman"/>
          <w:sz w:val="44"/>
          <w:szCs w:val="44"/>
        </w:rPr>
      </w:pPr>
      <w:r w:rsidRPr="00437A57">
        <w:rPr>
          <w:rFonts w:ascii="文星简小标宋" w:eastAsia="文星简小标宋" w:hAnsi="??????" w:cs="文星简小标宋" w:hint="eastAsia"/>
          <w:sz w:val="44"/>
          <w:szCs w:val="44"/>
        </w:rPr>
        <w:t>海宁市人民政府</w:t>
      </w:r>
      <w:r w:rsidRPr="00437A57">
        <w:rPr>
          <w:rFonts w:ascii="文星简小标宋" w:eastAsia="文星简小标宋" w:hAnsi="??????" w:cs="文星简小标宋"/>
          <w:sz w:val="44"/>
          <w:szCs w:val="44"/>
        </w:rPr>
        <w:t>2024</w:t>
      </w:r>
      <w:r w:rsidRPr="00437A57">
        <w:rPr>
          <w:rFonts w:ascii="文星简小标宋" w:eastAsia="文星简小标宋" w:hAnsi="??????" w:cs="文星简小标宋" w:hint="eastAsia"/>
          <w:sz w:val="44"/>
          <w:szCs w:val="44"/>
        </w:rPr>
        <w:t>年度重大行政</w:t>
      </w:r>
    </w:p>
    <w:p w:rsidR="001B3668" w:rsidRPr="00437A57" w:rsidRDefault="001B3668">
      <w:pPr>
        <w:pStyle w:val="text-tag"/>
        <w:spacing w:before="0" w:beforeAutospacing="0" w:after="0" w:afterAutospacing="0" w:line="560" w:lineRule="exact"/>
        <w:jc w:val="center"/>
        <w:rPr>
          <w:rFonts w:ascii="文星简小标宋" w:eastAsia="文星简小标宋" w:cs="Times New Roman"/>
          <w:sz w:val="44"/>
          <w:szCs w:val="44"/>
        </w:rPr>
      </w:pPr>
      <w:r w:rsidRPr="00437A57">
        <w:rPr>
          <w:rFonts w:ascii="文星简小标宋" w:eastAsia="文星简小标宋" w:hAnsi="??????" w:cs="文星简小标宋" w:hint="eastAsia"/>
          <w:sz w:val="44"/>
          <w:szCs w:val="44"/>
        </w:rPr>
        <w:t>决策事</w:t>
      </w:r>
      <w:r w:rsidRPr="00437A57">
        <w:rPr>
          <w:rFonts w:ascii="文星简小标宋" w:eastAsia="文星简小标宋" w:cs="文星简小标宋" w:hint="eastAsia"/>
          <w:sz w:val="44"/>
          <w:szCs w:val="44"/>
        </w:rPr>
        <w:t>项</w:t>
      </w:r>
      <w:r w:rsidRPr="00437A57">
        <w:rPr>
          <w:rFonts w:ascii="文星简小标宋" w:eastAsia="文星简小标宋" w:hAnsi="MS Mincho" w:cs="文星简小标宋" w:hint="eastAsia"/>
          <w:sz w:val="44"/>
          <w:szCs w:val="44"/>
        </w:rPr>
        <w:t>目</w:t>
      </w:r>
      <w:r w:rsidRPr="00437A57">
        <w:rPr>
          <w:rFonts w:ascii="文星简小标宋" w:eastAsia="文星简小标宋" w:cs="文星简小标宋" w:hint="eastAsia"/>
          <w:sz w:val="44"/>
          <w:szCs w:val="44"/>
        </w:rPr>
        <w:t>录</w:t>
      </w:r>
    </w:p>
    <w:p w:rsidR="001B3668" w:rsidRDefault="001B3668">
      <w:pPr>
        <w:pStyle w:val="text-tag"/>
        <w:spacing w:before="0" w:beforeAutospacing="0" w:after="0" w:afterAutospacing="0" w:line="560" w:lineRule="exact"/>
        <w:jc w:val="center"/>
        <w:rPr>
          <w:rFonts w:ascii="楷体" w:eastAsia="楷体" w:hAnsi="楷体" w:cs="Times New Roman"/>
          <w:sz w:val="32"/>
          <w:szCs w:val="32"/>
        </w:rPr>
      </w:pPr>
      <w:r>
        <w:rPr>
          <w:rFonts w:ascii="楷体" w:eastAsia="楷体" w:hAnsi="楷体" w:cs="楷体" w:hint="eastAsia"/>
          <w:sz w:val="32"/>
          <w:szCs w:val="32"/>
        </w:rPr>
        <w:t>（征求意见稿）</w:t>
      </w:r>
    </w:p>
    <w:p w:rsidR="001B3668" w:rsidRDefault="001B3668">
      <w:pPr>
        <w:pStyle w:val="text-tag"/>
        <w:spacing w:before="0" w:beforeAutospacing="0" w:after="0" w:afterAutospacing="0" w:line="560" w:lineRule="exact"/>
        <w:ind w:firstLine="480"/>
        <w:rPr>
          <w:rFonts w:ascii="仿宋" w:eastAsia="仿宋" w:hAnsi="仿宋" w:cs="Times New Roman"/>
          <w:color w:val="333333"/>
          <w:sz w:val="32"/>
          <w:szCs w:val="32"/>
        </w:rPr>
      </w:pPr>
    </w:p>
    <w:p w:rsidR="001B3668" w:rsidRDefault="001B3668" w:rsidP="00437A57">
      <w:pPr>
        <w:pStyle w:val="text-tag"/>
        <w:spacing w:before="0" w:beforeAutospacing="0" w:after="0" w:afterAutospacing="0" w:line="560" w:lineRule="exact"/>
        <w:ind w:firstLineChars="200" w:firstLine="31680"/>
        <w:jc w:val="both"/>
        <w:rPr>
          <w:rFonts w:ascii="Times New Roman" w:eastAsia="仿宋" w:hAnsi="Times New Roman" w:cs="Times New Roman"/>
          <w:color w:val="333333"/>
          <w:sz w:val="32"/>
          <w:szCs w:val="32"/>
        </w:rPr>
      </w:pPr>
      <w:r>
        <w:rPr>
          <w:rFonts w:ascii="Times New Roman" w:eastAsia="仿宋" w:hAnsi="Times New Roman" w:cs="仿宋" w:hint="eastAsia"/>
          <w:color w:val="333333"/>
          <w:sz w:val="32"/>
          <w:szCs w:val="32"/>
        </w:rPr>
        <w:t>为贯彻落实《重大行政决策程序暂行条例》《浙江省重大行政决策程序规定》和《浙江省重大行政决策事项目录编制指引（试行）》（浙政办发〔</w:t>
      </w:r>
      <w:r>
        <w:rPr>
          <w:rFonts w:ascii="Times New Roman" w:eastAsia="仿宋" w:hAnsi="Times New Roman" w:cs="Times New Roman"/>
          <w:color w:val="333333"/>
          <w:sz w:val="32"/>
          <w:szCs w:val="32"/>
        </w:rPr>
        <w:t>2021</w:t>
      </w:r>
      <w:r>
        <w:rPr>
          <w:rFonts w:ascii="Times New Roman" w:eastAsia="仿宋" w:hAnsi="Times New Roman" w:cs="仿宋" w:hint="eastAsia"/>
          <w:color w:val="333333"/>
          <w:sz w:val="32"/>
          <w:szCs w:val="32"/>
        </w:rPr>
        <w:t>〕</w:t>
      </w:r>
      <w:r>
        <w:rPr>
          <w:rFonts w:ascii="Times New Roman" w:eastAsia="仿宋" w:hAnsi="Times New Roman" w:cs="Times New Roman"/>
          <w:color w:val="333333"/>
          <w:sz w:val="32"/>
          <w:szCs w:val="32"/>
        </w:rPr>
        <w:t>3</w:t>
      </w:r>
      <w:r>
        <w:rPr>
          <w:rFonts w:ascii="Times New Roman" w:eastAsia="仿宋" w:hAnsi="Times New Roman" w:cs="仿宋" w:hint="eastAsia"/>
          <w:color w:val="333333"/>
          <w:sz w:val="32"/>
          <w:szCs w:val="32"/>
        </w:rPr>
        <w:t>号）要求，进一步规范重大行政决策行为，提高行政决策的科学化、民主化、法治化水平，现将《海宁市人民政府</w:t>
      </w:r>
      <w:r>
        <w:rPr>
          <w:rFonts w:ascii="Times New Roman" w:eastAsia="仿宋" w:hAnsi="Times New Roman" w:cs="Times New Roman"/>
          <w:color w:val="333333"/>
          <w:sz w:val="32"/>
          <w:szCs w:val="32"/>
        </w:rPr>
        <w:t>2024</w:t>
      </w:r>
      <w:r>
        <w:rPr>
          <w:rFonts w:ascii="Times New Roman" w:eastAsia="仿宋" w:hAnsi="Times New Roman" w:cs="仿宋" w:hint="eastAsia"/>
          <w:color w:val="333333"/>
          <w:sz w:val="32"/>
          <w:szCs w:val="32"/>
        </w:rPr>
        <w:t>年度重大行政决策事项目录》予以公布，并就有关事项通知如下：</w:t>
      </w:r>
    </w:p>
    <w:p w:rsidR="001B3668" w:rsidRDefault="001B3668" w:rsidP="00437A57">
      <w:pPr>
        <w:pStyle w:val="text-tag"/>
        <w:spacing w:before="0" w:beforeAutospacing="0" w:after="0" w:afterAutospacing="0" w:line="560" w:lineRule="exact"/>
        <w:ind w:firstLineChars="200" w:firstLine="31680"/>
        <w:jc w:val="both"/>
        <w:rPr>
          <w:rFonts w:ascii="Times New Roman" w:eastAsia="仿宋" w:hAnsi="Times New Roman" w:cs="Times New Roman"/>
          <w:color w:val="333333"/>
          <w:sz w:val="32"/>
          <w:szCs w:val="32"/>
        </w:rPr>
      </w:pPr>
      <w:r>
        <w:rPr>
          <w:rFonts w:ascii="黑体" w:eastAsia="黑体" w:hAnsi="黑体" w:cs="黑体" w:hint="eastAsia"/>
          <w:color w:val="333333"/>
          <w:sz w:val="32"/>
          <w:szCs w:val="32"/>
        </w:rPr>
        <w:t>一、严格履行法定程序</w:t>
      </w:r>
      <w:r>
        <w:rPr>
          <w:rFonts w:ascii="Times New Roman" w:eastAsia="仿宋" w:hAnsi="Times New Roman" w:cs="仿宋" w:hint="eastAsia"/>
          <w:color w:val="333333"/>
          <w:sz w:val="32"/>
          <w:szCs w:val="32"/>
        </w:rPr>
        <w:t>。决策承办单位要按照《重大行政决策程序暂行条例》规定，严格落实决策启动、公众参与、专家论证、风险评估、合法性审查、集体讨论决定、决策公布和决策后评估等法定程序，确保程序正当、过程公开、责任明确。</w:t>
      </w:r>
    </w:p>
    <w:p w:rsidR="001B3668" w:rsidRDefault="001B3668" w:rsidP="00437A57">
      <w:pPr>
        <w:pStyle w:val="text-tag"/>
        <w:spacing w:before="0" w:beforeAutospacing="0" w:after="0" w:afterAutospacing="0" w:line="560" w:lineRule="exact"/>
        <w:ind w:firstLineChars="200" w:firstLine="31680"/>
        <w:jc w:val="both"/>
        <w:rPr>
          <w:rFonts w:ascii="Times New Roman" w:eastAsia="仿宋" w:hAnsi="Times New Roman" w:cs="Times New Roman"/>
          <w:color w:val="333333"/>
          <w:sz w:val="32"/>
          <w:szCs w:val="32"/>
        </w:rPr>
      </w:pPr>
      <w:r>
        <w:rPr>
          <w:rFonts w:ascii="黑体" w:eastAsia="黑体" w:hAnsi="黑体" w:cs="黑体" w:hint="eastAsia"/>
          <w:color w:val="333333"/>
          <w:sz w:val="32"/>
          <w:szCs w:val="32"/>
        </w:rPr>
        <w:t>二、规范执行档案管理</w:t>
      </w:r>
      <w:r>
        <w:rPr>
          <w:rFonts w:ascii="Times New Roman" w:eastAsia="仿宋" w:hAnsi="Times New Roman" w:cs="仿宋" w:hint="eastAsia"/>
          <w:color w:val="333333"/>
          <w:sz w:val="32"/>
          <w:szCs w:val="32"/>
        </w:rPr>
        <w:t>。决策承办单位要按照《浙江省重大行政决策档案管理办法》（浙档发〔</w:t>
      </w:r>
      <w:r>
        <w:rPr>
          <w:rFonts w:ascii="Times New Roman" w:eastAsia="仿宋" w:hAnsi="Times New Roman" w:cs="Times New Roman"/>
          <w:color w:val="333333"/>
          <w:sz w:val="32"/>
          <w:szCs w:val="32"/>
        </w:rPr>
        <w:t>2020</w:t>
      </w:r>
      <w:r>
        <w:rPr>
          <w:rFonts w:ascii="Times New Roman" w:eastAsia="仿宋" w:hAnsi="Times New Roman" w:cs="仿宋" w:hint="eastAsia"/>
          <w:color w:val="333333"/>
          <w:sz w:val="32"/>
          <w:szCs w:val="32"/>
        </w:rPr>
        <w:t>〕</w:t>
      </w:r>
      <w:r>
        <w:rPr>
          <w:rFonts w:ascii="Times New Roman" w:eastAsia="仿宋" w:hAnsi="Times New Roman" w:cs="Times New Roman"/>
          <w:color w:val="333333"/>
          <w:sz w:val="32"/>
          <w:szCs w:val="32"/>
        </w:rPr>
        <w:t>14</w:t>
      </w:r>
      <w:r>
        <w:rPr>
          <w:rFonts w:ascii="Times New Roman" w:eastAsia="仿宋" w:hAnsi="Times New Roman" w:cs="仿宋" w:hint="eastAsia"/>
          <w:color w:val="333333"/>
          <w:sz w:val="32"/>
          <w:szCs w:val="32"/>
        </w:rPr>
        <w:t>号）规定，建立健全重大行政决策档案管理制度。重大行政决策实施过程中要实行决策程序、决策过程、决策资料全程记录，已办结的重大行政决策要及时归档。</w:t>
      </w:r>
    </w:p>
    <w:p w:rsidR="001B3668" w:rsidRDefault="001B3668" w:rsidP="00437A57">
      <w:pPr>
        <w:pStyle w:val="text-tag"/>
        <w:spacing w:before="0" w:beforeAutospacing="0" w:after="0" w:afterAutospacing="0" w:line="560" w:lineRule="exact"/>
        <w:ind w:firstLineChars="200" w:firstLine="31680"/>
        <w:jc w:val="both"/>
        <w:rPr>
          <w:rFonts w:ascii="Times New Roman" w:eastAsia="仿宋" w:hAnsi="Times New Roman" w:cs="Times New Roman"/>
          <w:color w:val="333333"/>
          <w:sz w:val="32"/>
          <w:szCs w:val="32"/>
        </w:rPr>
      </w:pPr>
      <w:r>
        <w:rPr>
          <w:rFonts w:ascii="黑体" w:eastAsia="黑体" w:hAnsi="黑体" w:cs="黑体" w:hint="eastAsia"/>
          <w:color w:val="333333"/>
          <w:sz w:val="32"/>
          <w:szCs w:val="32"/>
        </w:rPr>
        <w:t>三、动态调整决策目录</w:t>
      </w:r>
      <w:r>
        <w:rPr>
          <w:rFonts w:ascii="Times New Roman" w:eastAsia="仿宋" w:hAnsi="Times New Roman" w:cs="仿宋" w:hint="eastAsia"/>
          <w:color w:val="333333"/>
          <w:sz w:val="32"/>
          <w:szCs w:val="32"/>
        </w:rPr>
        <w:t>。市政府重大行政决策目录实行动态管理，根据市政府年度工作任务增加、变更等情形新增或调整市政府重大行政决策事项的，由决策承办单位征求市政府分管负责人意见并报市政府办公室、市发展和改革局、市司法局、市财政局、市自然资源和规划局等部门审查通过后，提请市政府调整重大行政决策事项目录，并予以公布。</w:t>
      </w:r>
    </w:p>
    <w:p w:rsidR="001B3668" w:rsidRDefault="001B3668">
      <w:pPr>
        <w:pStyle w:val="text-tag"/>
        <w:spacing w:before="0" w:beforeAutospacing="0" w:after="0" w:afterAutospacing="0" w:line="560" w:lineRule="exact"/>
        <w:ind w:firstLine="480"/>
        <w:rPr>
          <w:rFonts w:ascii="Times New Roman" w:eastAsia="仿宋" w:hAnsi="Times New Roman" w:cs="Times New Roman"/>
          <w:color w:val="333333"/>
          <w:sz w:val="32"/>
          <w:szCs w:val="32"/>
        </w:rPr>
      </w:pPr>
      <w:r>
        <w:rPr>
          <w:rFonts w:ascii="黑体" w:eastAsia="黑体" w:hAnsi="黑体" w:cs="黑体" w:hint="eastAsia"/>
          <w:color w:val="333333"/>
          <w:sz w:val="32"/>
          <w:szCs w:val="32"/>
        </w:rPr>
        <w:t>四、及时开展决策后评估</w:t>
      </w:r>
      <w:r>
        <w:rPr>
          <w:rFonts w:ascii="Times New Roman" w:eastAsia="仿宋" w:hAnsi="Times New Roman" w:cs="仿宋" w:hint="eastAsia"/>
          <w:color w:val="333333"/>
          <w:sz w:val="32"/>
          <w:szCs w:val="32"/>
        </w:rPr>
        <w:t>。决策承办单位要在重大行政决策事项实施满一年后，及时对决策实施的基本情况、取得的成效、存在的主要问题等开展全面评估，提出评估意见。评估意见同时报送市政府办公室、市司法局。</w:t>
      </w:r>
    </w:p>
    <w:p w:rsidR="001B3668" w:rsidRDefault="001B3668">
      <w:pPr>
        <w:pStyle w:val="text-tag"/>
        <w:spacing w:before="0" w:beforeAutospacing="0" w:after="0" w:afterAutospacing="0" w:line="560" w:lineRule="exact"/>
        <w:ind w:firstLine="480"/>
        <w:rPr>
          <w:rFonts w:ascii="Times New Roman" w:eastAsia="仿宋" w:hAnsi="Times New Roman" w:cs="Times New Roman"/>
          <w:color w:val="333333"/>
          <w:sz w:val="32"/>
          <w:szCs w:val="32"/>
        </w:rPr>
      </w:pPr>
      <w:r>
        <w:rPr>
          <w:rFonts w:ascii="Times New Roman" w:eastAsia="仿宋" w:hAnsi="Times New Roman" w:cs="仿宋" w:hint="eastAsia"/>
          <w:color w:val="333333"/>
          <w:sz w:val="32"/>
          <w:szCs w:val="32"/>
        </w:rPr>
        <w:t>列入目录清单管理的市政府重大行政决策事项须于</w:t>
      </w:r>
      <w:r>
        <w:rPr>
          <w:rFonts w:ascii="Times New Roman" w:eastAsia="仿宋" w:hAnsi="Times New Roman" w:cs="Times New Roman"/>
          <w:color w:val="333333"/>
          <w:sz w:val="32"/>
          <w:szCs w:val="32"/>
        </w:rPr>
        <w:t>2024</w:t>
      </w:r>
      <w:r>
        <w:rPr>
          <w:rFonts w:ascii="Times New Roman" w:eastAsia="仿宋" w:hAnsi="Times New Roman" w:cs="仿宋" w:hint="eastAsia"/>
          <w:color w:val="333333"/>
          <w:sz w:val="32"/>
          <w:szCs w:val="32"/>
        </w:rPr>
        <w:t>年</w:t>
      </w:r>
      <w:r>
        <w:rPr>
          <w:rFonts w:ascii="Times New Roman" w:eastAsia="仿宋" w:hAnsi="Times New Roman" w:cs="Times New Roman"/>
          <w:color w:val="333333"/>
          <w:sz w:val="32"/>
          <w:szCs w:val="32"/>
        </w:rPr>
        <w:t>12</w:t>
      </w:r>
      <w:r>
        <w:rPr>
          <w:rFonts w:ascii="Times New Roman" w:eastAsia="仿宋" w:hAnsi="Times New Roman" w:cs="仿宋" w:hint="eastAsia"/>
          <w:color w:val="333333"/>
          <w:sz w:val="32"/>
          <w:szCs w:val="32"/>
        </w:rPr>
        <w:t>月前经市政府常务会议审议决定。市政府重大行政决策实施情况及法定程序执行情况纳入年度法治政府（依法行政）考核。</w:t>
      </w:r>
    </w:p>
    <w:p w:rsidR="001B3668" w:rsidRDefault="001B3668">
      <w:pPr>
        <w:pStyle w:val="text-tag"/>
        <w:spacing w:before="0" w:beforeAutospacing="0" w:after="0" w:afterAutospacing="0" w:line="560" w:lineRule="exact"/>
        <w:ind w:firstLine="480"/>
        <w:rPr>
          <w:rFonts w:ascii="Times New Roman" w:eastAsia="仿宋" w:hAnsi="Times New Roman" w:cs="Times New Roman"/>
          <w:color w:val="333333"/>
          <w:sz w:val="32"/>
          <w:szCs w:val="32"/>
        </w:rPr>
      </w:pPr>
      <w:r>
        <w:rPr>
          <w:rFonts w:ascii="Times New Roman" w:eastAsia="仿宋" w:hAnsi="Times New Roman" w:cs="仿宋" w:hint="eastAsia"/>
          <w:color w:val="333333"/>
          <w:sz w:val="32"/>
          <w:szCs w:val="32"/>
        </w:rPr>
        <w:t>各镇人民政府、街道办事处，市政府各部门、直属各单位的本机关年度重大行政决策事项目录编制和决策实施工作参照执行。</w:t>
      </w:r>
    </w:p>
    <w:p w:rsidR="001B3668" w:rsidRDefault="001B3668">
      <w:pPr>
        <w:pStyle w:val="text-tag"/>
        <w:spacing w:before="0" w:beforeAutospacing="0" w:after="0" w:afterAutospacing="0" w:line="560" w:lineRule="exact"/>
        <w:ind w:firstLine="480"/>
        <w:rPr>
          <w:rFonts w:ascii="Times New Roman" w:eastAsia="仿宋" w:hAnsi="Times New Roman" w:cs="Times New Roman"/>
          <w:color w:val="333333"/>
          <w:sz w:val="32"/>
          <w:szCs w:val="32"/>
        </w:rPr>
      </w:pPr>
    </w:p>
    <w:p w:rsidR="001B3668" w:rsidRDefault="001B3668">
      <w:pPr>
        <w:pStyle w:val="text-tag"/>
        <w:spacing w:before="0" w:beforeAutospacing="0" w:after="0" w:afterAutospacing="0" w:line="560" w:lineRule="exact"/>
        <w:ind w:firstLine="480"/>
        <w:jc w:val="both"/>
        <w:rPr>
          <w:rFonts w:ascii="Times New Roman" w:eastAsia="仿宋" w:hAnsi="Times New Roman" w:cs="Times New Roman"/>
          <w:color w:val="333333"/>
          <w:sz w:val="32"/>
          <w:szCs w:val="32"/>
        </w:rPr>
      </w:pPr>
      <w:r>
        <w:rPr>
          <w:rFonts w:ascii="Times New Roman" w:eastAsia="仿宋" w:hAnsi="Times New Roman" w:cs="仿宋" w:hint="eastAsia"/>
          <w:color w:val="333333"/>
          <w:sz w:val="32"/>
          <w:szCs w:val="32"/>
        </w:rPr>
        <w:t>附件：海宁市人民政府</w:t>
      </w:r>
      <w:r>
        <w:rPr>
          <w:rFonts w:ascii="Times New Roman" w:eastAsia="仿宋" w:hAnsi="Times New Roman" w:cs="Times New Roman"/>
          <w:color w:val="333333"/>
          <w:sz w:val="32"/>
          <w:szCs w:val="32"/>
        </w:rPr>
        <w:t>2024</w:t>
      </w:r>
      <w:r>
        <w:rPr>
          <w:rFonts w:ascii="Times New Roman" w:eastAsia="仿宋" w:hAnsi="Times New Roman" w:cs="仿宋" w:hint="eastAsia"/>
          <w:color w:val="333333"/>
          <w:sz w:val="32"/>
          <w:szCs w:val="32"/>
        </w:rPr>
        <w:t>年度重大行政决策事项目录</w:t>
      </w:r>
    </w:p>
    <w:p w:rsidR="001B3668" w:rsidRDefault="001B3668" w:rsidP="00437A57">
      <w:pPr>
        <w:pStyle w:val="text-tag"/>
        <w:spacing w:before="0" w:beforeAutospacing="0" w:after="0" w:afterAutospacing="0" w:line="560" w:lineRule="exact"/>
        <w:ind w:firstLineChars="427" w:firstLine="31680"/>
        <w:jc w:val="both"/>
        <w:rPr>
          <w:rFonts w:ascii="Times New Roman" w:eastAsia="仿宋" w:hAnsi="Times New Roman" w:cs="Times New Roman"/>
          <w:color w:val="333333"/>
          <w:sz w:val="32"/>
          <w:szCs w:val="32"/>
        </w:rPr>
      </w:pPr>
      <w:r>
        <w:rPr>
          <w:rFonts w:ascii="Times New Roman" w:eastAsia="仿宋" w:hAnsi="Times New Roman" w:cs="仿宋" w:hint="eastAsia"/>
          <w:color w:val="333333"/>
          <w:sz w:val="32"/>
          <w:szCs w:val="32"/>
        </w:rPr>
        <w:t>（征求意见稿）</w:t>
      </w:r>
    </w:p>
    <w:p w:rsidR="001B3668" w:rsidRDefault="001B3668">
      <w:pPr>
        <w:spacing w:line="560" w:lineRule="exact"/>
        <w:rPr>
          <w:rFonts w:ascii="仿宋" w:eastAsia="仿宋" w:hAnsi="仿宋" w:cs="Times New Roman"/>
          <w:sz w:val="32"/>
          <w:szCs w:val="32"/>
        </w:rPr>
      </w:pPr>
    </w:p>
    <w:p w:rsidR="001B3668" w:rsidRDefault="001B3668" w:rsidP="00437A57">
      <w:pPr>
        <w:spacing w:line="560" w:lineRule="exact"/>
        <w:ind w:firstLineChars="1350" w:firstLine="31680"/>
        <w:rPr>
          <w:rStyle w:val="Strong"/>
          <w:rFonts w:ascii="仿宋" w:eastAsia="仿宋" w:hAnsi="仿宋" w:cs="Times New Roman"/>
          <w:b w:val="0"/>
          <w:bCs w:val="0"/>
          <w:color w:val="333333"/>
          <w:sz w:val="32"/>
          <w:szCs w:val="32"/>
        </w:rPr>
      </w:pPr>
      <w:r>
        <w:rPr>
          <w:rStyle w:val="Strong"/>
          <w:rFonts w:ascii="仿宋" w:eastAsia="仿宋" w:hAnsi="仿宋" w:cs="仿宋" w:hint="eastAsia"/>
          <w:b w:val="0"/>
          <w:bCs w:val="0"/>
          <w:color w:val="333333"/>
          <w:sz w:val="32"/>
          <w:szCs w:val="32"/>
        </w:rPr>
        <w:t>海宁市人民政府办公室</w:t>
      </w:r>
    </w:p>
    <w:p w:rsidR="001B3668" w:rsidRDefault="001B3668" w:rsidP="00437A57">
      <w:pPr>
        <w:spacing w:line="560" w:lineRule="exact"/>
        <w:ind w:firstLineChars="1500" w:firstLine="31680"/>
        <w:rPr>
          <w:rFonts w:ascii="仿宋" w:eastAsia="仿宋" w:hAnsi="仿宋" w:cs="Times New Roman"/>
          <w:sz w:val="32"/>
          <w:szCs w:val="32"/>
        </w:rPr>
      </w:pPr>
      <w:r>
        <w:rPr>
          <w:rStyle w:val="Strong"/>
          <w:rFonts w:ascii="仿宋" w:eastAsia="仿宋" w:hAnsi="仿宋" w:cs="仿宋"/>
          <w:b w:val="0"/>
          <w:bCs w:val="0"/>
          <w:color w:val="333333"/>
          <w:sz w:val="32"/>
          <w:szCs w:val="32"/>
        </w:rPr>
        <w:t>2024</w:t>
      </w:r>
      <w:r>
        <w:rPr>
          <w:rStyle w:val="Strong"/>
          <w:rFonts w:ascii="仿宋" w:eastAsia="仿宋" w:hAnsi="仿宋" w:cs="仿宋" w:hint="eastAsia"/>
          <w:b w:val="0"/>
          <w:bCs w:val="0"/>
          <w:color w:val="333333"/>
          <w:sz w:val="32"/>
          <w:szCs w:val="32"/>
        </w:rPr>
        <w:t>年</w:t>
      </w:r>
      <w:r>
        <w:rPr>
          <w:rStyle w:val="Strong"/>
          <w:rFonts w:ascii="仿宋" w:eastAsia="仿宋" w:hAnsi="仿宋" w:cs="仿宋"/>
          <w:b w:val="0"/>
          <w:bCs w:val="0"/>
          <w:color w:val="333333"/>
          <w:sz w:val="32"/>
          <w:szCs w:val="32"/>
        </w:rPr>
        <w:t>2</w:t>
      </w:r>
      <w:r>
        <w:rPr>
          <w:rStyle w:val="Strong"/>
          <w:rFonts w:ascii="仿宋" w:eastAsia="仿宋" w:hAnsi="仿宋" w:cs="仿宋" w:hint="eastAsia"/>
          <w:b w:val="0"/>
          <w:bCs w:val="0"/>
          <w:color w:val="333333"/>
          <w:sz w:val="32"/>
          <w:szCs w:val="32"/>
        </w:rPr>
        <w:t>月</w:t>
      </w:r>
      <w:r>
        <w:rPr>
          <w:rStyle w:val="Strong"/>
          <w:rFonts w:ascii="仿宋" w:eastAsia="仿宋" w:hAnsi="仿宋" w:cs="仿宋"/>
          <w:b w:val="0"/>
          <w:bCs w:val="0"/>
          <w:color w:val="333333"/>
          <w:sz w:val="32"/>
          <w:szCs w:val="32"/>
        </w:rPr>
        <w:t xml:space="preserve">  </w:t>
      </w:r>
      <w:r>
        <w:rPr>
          <w:rStyle w:val="Strong"/>
          <w:rFonts w:ascii="仿宋" w:eastAsia="仿宋" w:hAnsi="仿宋" w:cs="仿宋" w:hint="eastAsia"/>
          <w:b w:val="0"/>
          <w:bCs w:val="0"/>
          <w:color w:val="333333"/>
          <w:sz w:val="32"/>
          <w:szCs w:val="32"/>
        </w:rPr>
        <w:t>日</w:t>
      </w:r>
    </w:p>
    <w:p w:rsidR="001B3668" w:rsidRDefault="001B3668">
      <w:pPr>
        <w:rPr>
          <w:rFonts w:cs="Times New Roman"/>
        </w:rPr>
      </w:pPr>
    </w:p>
    <w:p w:rsidR="001B3668" w:rsidRDefault="001B3668">
      <w:pPr>
        <w:rPr>
          <w:rFonts w:cs="Times New Roman"/>
        </w:rPr>
      </w:pPr>
    </w:p>
    <w:p w:rsidR="001B3668" w:rsidRDefault="001B3668">
      <w:pPr>
        <w:rPr>
          <w:rFonts w:cs="Times New Roman"/>
        </w:rPr>
        <w:sectPr w:rsidR="001B3668">
          <w:pgSz w:w="11906" w:h="16838"/>
          <w:pgMar w:top="1440" w:right="1800" w:bottom="1440" w:left="1800" w:header="851" w:footer="992" w:gutter="0"/>
          <w:cols w:space="425"/>
          <w:docGrid w:type="lines" w:linePitch="312"/>
        </w:sectPr>
      </w:pPr>
    </w:p>
    <w:p w:rsidR="001B3668" w:rsidRDefault="001B3668">
      <w:pPr>
        <w:pStyle w:val="text-tag"/>
        <w:spacing w:before="0" w:beforeAutospacing="0" w:after="0" w:afterAutospacing="0" w:line="560" w:lineRule="exact"/>
        <w:jc w:val="both"/>
        <w:rPr>
          <w:rFonts w:ascii="黑体" w:eastAsia="黑体" w:hAnsi="黑体" w:cs="Times New Roman"/>
          <w:sz w:val="32"/>
          <w:szCs w:val="32"/>
        </w:rPr>
      </w:pPr>
      <w:r>
        <w:rPr>
          <w:rFonts w:ascii="黑体" w:eastAsia="黑体" w:hAnsi="黑体" w:cs="黑体" w:hint="eastAsia"/>
          <w:sz w:val="32"/>
          <w:szCs w:val="32"/>
        </w:rPr>
        <w:t>附件</w:t>
      </w:r>
    </w:p>
    <w:p w:rsidR="001B3668" w:rsidRDefault="001B3668">
      <w:pPr>
        <w:pStyle w:val="text-tag"/>
        <w:spacing w:before="0" w:beforeAutospacing="0" w:after="0" w:afterAutospacing="0" w:line="560" w:lineRule="exact"/>
        <w:jc w:val="both"/>
        <w:rPr>
          <w:rFonts w:ascii="黑体" w:eastAsia="黑体" w:hAnsi="黑体" w:cs="Times New Roman"/>
          <w:sz w:val="32"/>
          <w:szCs w:val="32"/>
        </w:rPr>
      </w:pPr>
    </w:p>
    <w:p w:rsidR="001B3668" w:rsidRPr="00437A57" w:rsidRDefault="001B3668">
      <w:pPr>
        <w:pStyle w:val="text-tag"/>
        <w:spacing w:before="0" w:beforeAutospacing="0" w:after="0" w:afterAutospacing="0" w:line="560" w:lineRule="exact"/>
        <w:jc w:val="center"/>
        <w:rPr>
          <w:rFonts w:ascii="文星简小标宋" w:eastAsia="文星简小标宋" w:hAnsi="??????" w:cs="Times New Roman"/>
          <w:sz w:val="44"/>
          <w:szCs w:val="44"/>
        </w:rPr>
      </w:pPr>
      <w:r w:rsidRPr="00437A57">
        <w:rPr>
          <w:rFonts w:ascii="文星简小标宋" w:eastAsia="文星简小标宋" w:hAnsi="??????" w:cs="文星简小标宋" w:hint="eastAsia"/>
          <w:sz w:val="44"/>
          <w:szCs w:val="44"/>
        </w:rPr>
        <w:t>海宁市人民政府</w:t>
      </w:r>
      <w:r w:rsidRPr="00437A57">
        <w:rPr>
          <w:rFonts w:ascii="文星简小标宋" w:eastAsia="文星简小标宋" w:hAnsi="??????" w:cs="文星简小标宋"/>
          <w:sz w:val="44"/>
          <w:szCs w:val="44"/>
        </w:rPr>
        <w:t>2024</w:t>
      </w:r>
      <w:r w:rsidRPr="00437A57">
        <w:rPr>
          <w:rFonts w:ascii="文星简小标宋" w:eastAsia="文星简小标宋" w:hAnsi="??????" w:cs="文星简小标宋" w:hint="eastAsia"/>
          <w:sz w:val="44"/>
          <w:szCs w:val="44"/>
        </w:rPr>
        <w:t>年度重大行政决策事</w:t>
      </w:r>
      <w:r w:rsidRPr="00437A57">
        <w:rPr>
          <w:rFonts w:ascii="文星简小标宋" w:eastAsia="文星简小标宋" w:cs="文星简小标宋" w:hint="eastAsia"/>
          <w:sz w:val="44"/>
          <w:szCs w:val="44"/>
        </w:rPr>
        <w:t>项</w:t>
      </w:r>
      <w:r w:rsidRPr="00437A57">
        <w:rPr>
          <w:rFonts w:ascii="文星简小标宋" w:eastAsia="文星简小标宋" w:hAnsi="MS Mincho" w:cs="文星简小标宋" w:hint="eastAsia"/>
          <w:sz w:val="44"/>
          <w:szCs w:val="44"/>
        </w:rPr>
        <w:t>目</w:t>
      </w:r>
      <w:r w:rsidRPr="00437A57">
        <w:rPr>
          <w:rFonts w:ascii="文星简小标宋" w:eastAsia="文星简小标宋" w:cs="文星简小标宋" w:hint="eastAsia"/>
          <w:sz w:val="44"/>
          <w:szCs w:val="44"/>
        </w:rPr>
        <w:t>录</w:t>
      </w:r>
    </w:p>
    <w:p w:rsidR="001B3668" w:rsidRDefault="001B3668">
      <w:pPr>
        <w:pStyle w:val="text-tag"/>
        <w:spacing w:before="0" w:beforeAutospacing="0" w:after="0" w:afterAutospacing="0" w:line="560" w:lineRule="exact"/>
        <w:ind w:firstLine="480"/>
        <w:jc w:val="center"/>
        <w:rPr>
          <w:rFonts w:ascii="楷体" w:eastAsia="楷体" w:hAnsi="楷体" w:cs="Times New Roman"/>
          <w:sz w:val="32"/>
          <w:szCs w:val="32"/>
        </w:rPr>
      </w:pPr>
      <w:r>
        <w:rPr>
          <w:rFonts w:ascii="楷体" w:eastAsia="楷体" w:hAnsi="楷体" w:cs="楷体" w:hint="eastAsia"/>
          <w:sz w:val="32"/>
          <w:szCs w:val="32"/>
        </w:rPr>
        <w:t>（征求意见稿）</w:t>
      </w:r>
    </w:p>
    <w:tbl>
      <w:tblPr>
        <w:tblW w:w="143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7"/>
        <w:gridCol w:w="832"/>
        <w:gridCol w:w="1650"/>
        <w:gridCol w:w="885"/>
        <w:gridCol w:w="2805"/>
        <w:gridCol w:w="3615"/>
        <w:gridCol w:w="2565"/>
      </w:tblGrid>
      <w:tr w:rsidR="001B3668">
        <w:tc>
          <w:tcPr>
            <w:tcW w:w="534" w:type="dxa"/>
            <w:vAlign w:val="center"/>
          </w:tcPr>
          <w:p w:rsidR="001B3668" w:rsidRDefault="001B3668">
            <w:pPr>
              <w:spacing w:line="360" w:lineRule="exact"/>
              <w:jc w:val="center"/>
              <w:rPr>
                <w:rFonts w:ascii="黑体" w:eastAsia="黑体" w:hAnsi="黑体" w:cs="Times New Roman"/>
                <w:sz w:val="24"/>
                <w:szCs w:val="24"/>
              </w:rPr>
            </w:pPr>
            <w:r>
              <w:rPr>
                <w:rFonts w:ascii="黑体" w:eastAsia="黑体" w:hAnsi="黑体" w:cs="黑体" w:hint="eastAsia"/>
                <w:sz w:val="24"/>
                <w:szCs w:val="24"/>
              </w:rPr>
              <w:t>序号</w:t>
            </w:r>
          </w:p>
        </w:tc>
        <w:tc>
          <w:tcPr>
            <w:tcW w:w="1417" w:type="dxa"/>
            <w:vAlign w:val="center"/>
          </w:tcPr>
          <w:p w:rsidR="001B3668" w:rsidRDefault="001B3668">
            <w:pPr>
              <w:spacing w:line="360" w:lineRule="exact"/>
              <w:jc w:val="center"/>
              <w:rPr>
                <w:rFonts w:ascii="黑体" w:eastAsia="黑体" w:hAnsi="黑体" w:cs="Times New Roman"/>
                <w:color w:val="333333"/>
                <w:kern w:val="0"/>
                <w:sz w:val="24"/>
                <w:szCs w:val="24"/>
              </w:rPr>
            </w:pPr>
            <w:r>
              <w:rPr>
                <w:rFonts w:ascii="黑体" w:eastAsia="黑体" w:hAnsi="黑体" w:cs="黑体" w:hint="eastAsia"/>
                <w:color w:val="333333"/>
                <w:kern w:val="0"/>
                <w:sz w:val="24"/>
                <w:szCs w:val="24"/>
              </w:rPr>
              <w:t>决策事项</w:t>
            </w:r>
          </w:p>
          <w:p w:rsidR="001B3668" w:rsidRDefault="001B3668">
            <w:pPr>
              <w:spacing w:line="360" w:lineRule="exact"/>
              <w:jc w:val="center"/>
              <w:rPr>
                <w:rFonts w:ascii="黑体" w:eastAsia="黑体" w:hAnsi="黑体" w:cs="Times New Roman"/>
                <w:sz w:val="24"/>
                <w:szCs w:val="24"/>
              </w:rPr>
            </w:pPr>
            <w:r>
              <w:rPr>
                <w:rFonts w:ascii="黑体" w:eastAsia="黑体" w:hAnsi="黑体" w:cs="黑体" w:hint="eastAsia"/>
                <w:color w:val="333333"/>
                <w:kern w:val="0"/>
                <w:sz w:val="24"/>
                <w:szCs w:val="24"/>
              </w:rPr>
              <w:t>名称</w:t>
            </w:r>
          </w:p>
        </w:tc>
        <w:tc>
          <w:tcPr>
            <w:tcW w:w="832" w:type="dxa"/>
            <w:vAlign w:val="center"/>
          </w:tcPr>
          <w:p w:rsidR="001B3668" w:rsidRDefault="001B3668">
            <w:pPr>
              <w:spacing w:line="360" w:lineRule="exact"/>
              <w:jc w:val="center"/>
              <w:rPr>
                <w:rFonts w:ascii="黑体" w:eastAsia="黑体" w:hAnsi="黑体" w:cs="Times New Roman"/>
                <w:sz w:val="24"/>
                <w:szCs w:val="24"/>
              </w:rPr>
            </w:pPr>
            <w:r>
              <w:rPr>
                <w:rFonts w:ascii="黑体" w:eastAsia="黑体" w:hAnsi="黑体" w:cs="黑体" w:hint="eastAsia"/>
                <w:color w:val="333333"/>
                <w:kern w:val="0"/>
                <w:sz w:val="24"/>
                <w:szCs w:val="24"/>
              </w:rPr>
              <w:t>承办单位</w:t>
            </w:r>
          </w:p>
        </w:tc>
        <w:tc>
          <w:tcPr>
            <w:tcW w:w="1650" w:type="dxa"/>
            <w:vAlign w:val="center"/>
          </w:tcPr>
          <w:p w:rsidR="001B3668" w:rsidRDefault="001B3668">
            <w:pPr>
              <w:spacing w:line="360" w:lineRule="exact"/>
              <w:jc w:val="center"/>
              <w:rPr>
                <w:rFonts w:ascii="黑体" w:eastAsia="黑体" w:hAnsi="黑体" w:cs="Times New Roman"/>
                <w:sz w:val="24"/>
                <w:szCs w:val="24"/>
              </w:rPr>
            </w:pPr>
            <w:r>
              <w:rPr>
                <w:rFonts w:ascii="黑体" w:eastAsia="黑体" w:hAnsi="黑体" w:cs="黑体" w:hint="eastAsia"/>
                <w:color w:val="333333"/>
                <w:kern w:val="0"/>
                <w:sz w:val="24"/>
                <w:szCs w:val="24"/>
              </w:rPr>
              <w:t>会办单位</w:t>
            </w:r>
          </w:p>
        </w:tc>
        <w:tc>
          <w:tcPr>
            <w:tcW w:w="885" w:type="dxa"/>
            <w:vAlign w:val="center"/>
          </w:tcPr>
          <w:p w:rsidR="001B3668" w:rsidRDefault="001B3668">
            <w:pPr>
              <w:spacing w:line="360" w:lineRule="exact"/>
              <w:jc w:val="center"/>
              <w:rPr>
                <w:rFonts w:ascii="黑体" w:eastAsia="黑体" w:hAnsi="黑体" w:cs="Times New Roman"/>
                <w:sz w:val="24"/>
                <w:szCs w:val="24"/>
              </w:rPr>
            </w:pPr>
            <w:r>
              <w:rPr>
                <w:rFonts w:ascii="黑体" w:eastAsia="黑体" w:hAnsi="黑体" w:cs="黑体" w:hint="eastAsia"/>
                <w:color w:val="333333"/>
                <w:kern w:val="0"/>
                <w:sz w:val="24"/>
                <w:szCs w:val="24"/>
              </w:rPr>
              <w:t>承办时间</w:t>
            </w:r>
          </w:p>
        </w:tc>
        <w:tc>
          <w:tcPr>
            <w:tcW w:w="2805" w:type="dxa"/>
            <w:vAlign w:val="center"/>
          </w:tcPr>
          <w:p w:rsidR="001B3668" w:rsidRDefault="001B3668">
            <w:pPr>
              <w:spacing w:line="360" w:lineRule="exact"/>
              <w:jc w:val="center"/>
              <w:rPr>
                <w:rFonts w:ascii="黑体" w:eastAsia="黑体" w:hAnsi="黑体" w:cs="Times New Roman"/>
                <w:sz w:val="24"/>
                <w:szCs w:val="24"/>
              </w:rPr>
            </w:pPr>
            <w:r>
              <w:rPr>
                <w:rFonts w:ascii="黑体" w:eastAsia="黑体" w:hAnsi="黑体" w:cs="黑体" w:hint="eastAsia"/>
                <w:color w:val="333333"/>
                <w:kern w:val="0"/>
                <w:sz w:val="24"/>
                <w:szCs w:val="24"/>
              </w:rPr>
              <w:t>决策依据</w:t>
            </w:r>
          </w:p>
        </w:tc>
        <w:tc>
          <w:tcPr>
            <w:tcW w:w="3615" w:type="dxa"/>
            <w:vAlign w:val="center"/>
          </w:tcPr>
          <w:p w:rsidR="001B3668" w:rsidRDefault="001B3668">
            <w:pPr>
              <w:widowControl/>
              <w:spacing w:line="360" w:lineRule="exact"/>
              <w:jc w:val="center"/>
              <w:rPr>
                <w:rFonts w:ascii="黑体" w:eastAsia="黑体" w:hAnsi="黑体" w:cs="Times New Roman"/>
                <w:color w:val="333333"/>
                <w:kern w:val="0"/>
                <w:sz w:val="24"/>
                <w:szCs w:val="24"/>
              </w:rPr>
            </w:pPr>
            <w:r>
              <w:rPr>
                <w:rFonts w:ascii="黑体" w:eastAsia="黑体" w:hAnsi="黑体" w:cs="黑体" w:hint="eastAsia"/>
                <w:color w:val="333333"/>
                <w:kern w:val="0"/>
                <w:sz w:val="24"/>
                <w:szCs w:val="24"/>
              </w:rPr>
              <w:t>决策的必要性和可行性</w:t>
            </w:r>
          </w:p>
        </w:tc>
        <w:tc>
          <w:tcPr>
            <w:tcW w:w="2565" w:type="dxa"/>
            <w:vAlign w:val="center"/>
          </w:tcPr>
          <w:p w:rsidR="001B3668" w:rsidRDefault="001B3668">
            <w:pPr>
              <w:spacing w:line="360" w:lineRule="exact"/>
              <w:jc w:val="center"/>
              <w:rPr>
                <w:rFonts w:ascii="黑体" w:eastAsia="黑体" w:hAnsi="黑体" w:cs="Times New Roman"/>
                <w:sz w:val="24"/>
                <w:szCs w:val="24"/>
              </w:rPr>
            </w:pPr>
            <w:r>
              <w:rPr>
                <w:rFonts w:ascii="黑体" w:eastAsia="黑体" w:hAnsi="黑体" w:cs="黑体" w:hint="eastAsia"/>
                <w:color w:val="333333"/>
                <w:kern w:val="0"/>
                <w:sz w:val="24"/>
                <w:szCs w:val="24"/>
              </w:rPr>
              <w:t>实施计划</w:t>
            </w:r>
          </w:p>
        </w:tc>
      </w:tr>
      <w:tr w:rsidR="001B3668">
        <w:trPr>
          <w:trHeight w:val="2810"/>
        </w:trPr>
        <w:tc>
          <w:tcPr>
            <w:tcW w:w="534" w:type="dxa"/>
          </w:tcPr>
          <w:p w:rsidR="001B3668" w:rsidRDefault="001B3668">
            <w:pPr>
              <w:spacing w:line="300" w:lineRule="exact"/>
              <w:jc w:val="center"/>
              <w:rPr>
                <w:rFonts w:ascii="仿宋" w:eastAsia="仿宋" w:hAnsi="仿宋" w:cs="仿宋"/>
                <w:color w:val="333333"/>
                <w:kern w:val="0"/>
                <w:sz w:val="24"/>
                <w:szCs w:val="24"/>
              </w:rPr>
            </w:pPr>
            <w:r>
              <w:rPr>
                <w:rFonts w:ascii="仿宋" w:eastAsia="仿宋" w:hAnsi="仿宋" w:cs="仿宋"/>
                <w:color w:val="333333"/>
                <w:kern w:val="0"/>
                <w:sz w:val="24"/>
                <w:szCs w:val="24"/>
              </w:rPr>
              <w:t>1</w:t>
            </w:r>
          </w:p>
        </w:tc>
        <w:tc>
          <w:tcPr>
            <w:tcW w:w="1417"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长安许村、盐官周王庙、丁桥斜桥、袁花黄湾、</w:t>
            </w:r>
            <w:r>
              <w:rPr>
                <w:rFonts w:ascii="仿宋" w:eastAsia="仿宋" w:hAnsi="仿宋" w:cs="仿宋"/>
                <w:color w:val="333333"/>
                <w:kern w:val="0"/>
                <w:sz w:val="24"/>
                <w:szCs w:val="24"/>
              </w:rPr>
              <w:t xml:space="preserve"> </w:t>
            </w:r>
            <w:r>
              <w:rPr>
                <w:rFonts w:ascii="仿宋" w:eastAsia="仿宋" w:hAnsi="仿宋" w:cs="仿宋" w:hint="eastAsia"/>
                <w:color w:val="333333"/>
                <w:kern w:val="0"/>
                <w:sz w:val="24"/>
                <w:szCs w:val="24"/>
              </w:rPr>
              <w:t>四街道片区国土空间总体规划</w:t>
            </w:r>
          </w:p>
        </w:tc>
        <w:tc>
          <w:tcPr>
            <w:tcW w:w="832"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市资规局</w:t>
            </w:r>
          </w:p>
          <w:p w:rsidR="001B3668" w:rsidRDefault="001B3668">
            <w:pPr>
              <w:spacing w:line="300" w:lineRule="exact"/>
              <w:rPr>
                <w:rFonts w:ascii="仿宋" w:eastAsia="仿宋" w:hAnsi="仿宋" w:cs="Times New Roman"/>
                <w:color w:val="333333"/>
                <w:kern w:val="0"/>
                <w:sz w:val="24"/>
                <w:szCs w:val="24"/>
              </w:rPr>
            </w:pPr>
          </w:p>
        </w:tc>
        <w:tc>
          <w:tcPr>
            <w:tcW w:w="1650"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市发改局、市经信局、市交通局、市水利局、市农业农村局、市生态环境局分局</w:t>
            </w:r>
          </w:p>
        </w:tc>
        <w:tc>
          <w:tcPr>
            <w:tcW w:w="88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11</w:t>
            </w:r>
            <w:r>
              <w:rPr>
                <w:rFonts w:ascii="仿宋" w:eastAsia="仿宋" w:hAnsi="仿宋" w:cs="仿宋" w:hint="eastAsia"/>
                <w:color w:val="333333"/>
                <w:kern w:val="0"/>
                <w:sz w:val="24"/>
                <w:szCs w:val="24"/>
              </w:rPr>
              <w:t>月底前</w:t>
            </w:r>
          </w:p>
        </w:tc>
        <w:tc>
          <w:tcPr>
            <w:tcW w:w="2805" w:type="dxa"/>
          </w:tcPr>
          <w:p w:rsidR="001B3668" w:rsidRDefault="001B3668">
            <w:pPr>
              <w:spacing w:line="300" w:lineRule="exact"/>
              <w:rPr>
                <w:rFonts w:ascii="仿宋" w:eastAsia="仿宋" w:hAnsi="仿宋" w:cs="仿宋"/>
                <w:color w:val="333333"/>
                <w:kern w:val="0"/>
                <w:sz w:val="24"/>
                <w:szCs w:val="24"/>
              </w:rPr>
            </w:pPr>
            <w:r>
              <w:rPr>
                <w:rFonts w:ascii="仿宋" w:eastAsia="仿宋" w:hAnsi="仿宋" w:cs="仿宋" w:hint="eastAsia"/>
                <w:color w:val="333333"/>
                <w:kern w:val="0"/>
                <w:sz w:val="24"/>
                <w:szCs w:val="24"/>
              </w:rPr>
              <w:t>《中共中央</w:t>
            </w:r>
            <w:r>
              <w:rPr>
                <w:rFonts w:ascii="仿宋" w:eastAsia="仿宋" w:hAnsi="仿宋" w:cs="仿宋"/>
                <w:color w:val="333333"/>
                <w:kern w:val="0"/>
                <w:sz w:val="24"/>
                <w:szCs w:val="24"/>
              </w:rPr>
              <w:t xml:space="preserve"> </w:t>
            </w:r>
            <w:r>
              <w:rPr>
                <w:rFonts w:ascii="仿宋" w:eastAsia="仿宋" w:hAnsi="仿宋" w:cs="仿宋" w:hint="eastAsia"/>
                <w:color w:val="333333"/>
                <w:kern w:val="0"/>
                <w:sz w:val="24"/>
                <w:szCs w:val="24"/>
              </w:rPr>
              <w:t>国务院关于建立国土空间规划体系并监督实施的若干意见》</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中发</w:t>
            </w:r>
            <w:r>
              <w:rPr>
                <w:rFonts w:ascii="仿宋" w:eastAsia="仿宋" w:hAnsi="仿宋" w:cs="仿宋"/>
                <w:color w:val="333333"/>
                <w:kern w:val="0"/>
                <w:sz w:val="24"/>
                <w:szCs w:val="24"/>
              </w:rPr>
              <w:t>(2019)18</w:t>
            </w:r>
            <w:r>
              <w:rPr>
                <w:rFonts w:ascii="仿宋" w:eastAsia="仿宋" w:hAnsi="仿宋" w:cs="仿宋" w:hint="eastAsia"/>
                <w:color w:val="333333"/>
                <w:kern w:val="0"/>
                <w:sz w:val="24"/>
                <w:szCs w:val="24"/>
              </w:rPr>
              <w:t>号</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和《中共浙江省委</w:t>
            </w:r>
            <w:r>
              <w:rPr>
                <w:rFonts w:ascii="仿宋" w:eastAsia="仿宋" w:hAnsi="仿宋" w:cs="仿宋"/>
                <w:color w:val="333333"/>
                <w:kern w:val="0"/>
                <w:sz w:val="24"/>
                <w:szCs w:val="24"/>
              </w:rPr>
              <w:t xml:space="preserve"> </w:t>
            </w:r>
            <w:r>
              <w:rPr>
                <w:rFonts w:ascii="仿宋" w:eastAsia="仿宋" w:hAnsi="仿宋" w:cs="仿宋" w:hint="eastAsia"/>
                <w:color w:val="333333"/>
                <w:kern w:val="0"/>
                <w:sz w:val="24"/>
                <w:szCs w:val="24"/>
              </w:rPr>
              <w:t>浙江省人民政府关于加强国土空间规划体系建设并监督实施的意见》</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浙委发</w:t>
            </w:r>
            <w:r>
              <w:rPr>
                <w:rFonts w:ascii="仿宋" w:eastAsia="仿宋" w:hAnsi="仿宋" w:cs="仿宋"/>
                <w:color w:val="333333"/>
                <w:kern w:val="0"/>
                <w:sz w:val="24"/>
                <w:szCs w:val="24"/>
              </w:rPr>
              <w:t>(2019)29</w:t>
            </w:r>
            <w:r>
              <w:rPr>
                <w:rFonts w:ascii="仿宋" w:eastAsia="仿宋" w:hAnsi="仿宋" w:cs="仿宋" w:hint="eastAsia"/>
                <w:color w:val="333333"/>
                <w:kern w:val="0"/>
                <w:sz w:val="24"/>
                <w:szCs w:val="24"/>
              </w:rPr>
              <w:t>号</w:t>
            </w:r>
            <w:r>
              <w:rPr>
                <w:rFonts w:ascii="仿宋" w:eastAsia="仿宋" w:hAnsi="仿宋" w:cs="仿宋"/>
                <w:color w:val="333333"/>
                <w:kern w:val="0"/>
                <w:sz w:val="24"/>
                <w:szCs w:val="24"/>
              </w:rPr>
              <w:t>)</w:t>
            </w:r>
          </w:p>
        </w:tc>
        <w:tc>
          <w:tcPr>
            <w:tcW w:w="361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片区</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镇、街道级</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国土空间总体规划是对各镇街道国土空间的保护、开发、利用、修复作出的总体部署与统筹安排，是对海宁市国土空间总体规划和相关专项规划的深化落实，是编制详细规划以及实施国土空间规划用途管制的重要依据，具有重要的公共政策属性。</w:t>
            </w:r>
          </w:p>
        </w:tc>
        <w:tc>
          <w:tcPr>
            <w:tcW w:w="256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6</w:t>
            </w:r>
            <w:r>
              <w:rPr>
                <w:rFonts w:ascii="仿宋" w:eastAsia="仿宋" w:hAnsi="仿宋" w:cs="仿宋" w:hint="eastAsia"/>
                <w:color w:val="333333"/>
                <w:kern w:val="0"/>
                <w:sz w:val="24"/>
                <w:szCs w:val="24"/>
              </w:rPr>
              <w:t>月底前形成初稿；</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9</w:t>
            </w:r>
            <w:r>
              <w:rPr>
                <w:rFonts w:ascii="仿宋" w:eastAsia="仿宋" w:hAnsi="仿宋" w:cs="仿宋" w:hint="eastAsia"/>
                <w:color w:val="333333"/>
                <w:kern w:val="0"/>
                <w:sz w:val="24"/>
                <w:szCs w:val="24"/>
              </w:rPr>
              <w:t>月底前完成专家论证、风险评估，并公开征求意见；</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10</w:t>
            </w:r>
            <w:r>
              <w:rPr>
                <w:rFonts w:ascii="仿宋" w:eastAsia="仿宋" w:hAnsi="仿宋" w:cs="仿宋" w:hint="eastAsia"/>
                <w:color w:val="333333"/>
                <w:kern w:val="0"/>
                <w:sz w:val="24"/>
                <w:szCs w:val="24"/>
              </w:rPr>
              <w:t>月底前提交合法性审查；</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11</w:t>
            </w:r>
            <w:r>
              <w:rPr>
                <w:rFonts w:ascii="仿宋" w:eastAsia="仿宋" w:hAnsi="仿宋" w:cs="仿宋" w:hint="eastAsia"/>
                <w:color w:val="333333"/>
                <w:kern w:val="0"/>
                <w:sz w:val="24"/>
                <w:szCs w:val="24"/>
              </w:rPr>
              <w:t>月底前提交市政府常务会议审议。</w:t>
            </w:r>
          </w:p>
        </w:tc>
      </w:tr>
      <w:tr w:rsidR="001B3668">
        <w:tc>
          <w:tcPr>
            <w:tcW w:w="534" w:type="dxa"/>
          </w:tcPr>
          <w:p w:rsidR="001B3668" w:rsidRDefault="001B3668">
            <w:pPr>
              <w:spacing w:line="300" w:lineRule="exact"/>
              <w:jc w:val="center"/>
              <w:rPr>
                <w:rFonts w:ascii="仿宋" w:eastAsia="仿宋" w:hAnsi="仿宋" w:cs="仿宋"/>
                <w:color w:val="333333"/>
                <w:kern w:val="0"/>
                <w:sz w:val="24"/>
                <w:szCs w:val="24"/>
              </w:rPr>
            </w:pPr>
            <w:r>
              <w:rPr>
                <w:rFonts w:ascii="仿宋" w:eastAsia="仿宋" w:hAnsi="仿宋" w:cs="仿宋"/>
                <w:color w:val="333333"/>
                <w:kern w:val="0"/>
                <w:sz w:val="24"/>
                <w:szCs w:val="24"/>
              </w:rPr>
              <w:t>2</w:t>
            </w:r>
          </w:p>
        </w:tc>
        <w:tc>
          <w:tcPr>
            <w:tcW w:w="1417"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制订关于全面推进乡村振兴加快农业现代化建设的若干政策意见</w:t>
            </w:r>
          </w:p>
        </w:tc>
        <w:tc>
          <w:tcPr>
            <w:tcW w:w="832"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市农业农村局</w:t>
            </w:r>
          </w:p>
        </w:tc>
        <w:tc>
          <w:tcPr>
            <w:tcW w:w="1650"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市财政局、市自规局、市商务局、市市场监管局、市金融办、市供销合作总社</w:t>
            </w:r>
          </w:p>
        </w:tc>
        <w:tc>
          <w:tcPr>
            <w:tcW w:w="88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12</w:t>
            </w:r>
            <w:r>
              <w:rPr>
                <w:rFonts w:ascii="仿宋" w:eastAsia="仿宋" w:hAnsi="仿宋" w:cs="仿宋" w:hint="eastAsia"/>
                <w:color w:val="333333"/>
                <w:kern w:val="0"/>
                <w:sz w:val="24"/>
                <w:szCs w:val="24"/>
              </w:rPr>
              <w:t>月底前</w:t>
            </w:r>
          </w:p>
        </w:tc>
        <w:tc>
          <w:tcPr>
            <w:tcW w:w="280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《中共中央</w:t>
            </w:r>
            <w:r>
              <w:rPr>
                <w:rFonts w:ascii="仿宋" w:eastAsia="仿宋" w:hAnsi="仿宋" w:cs="仿宋"/>
                <w:color w:val="333333"/>
                <w:kern w:val="0"/>
                <w:sz w:val="24"/>
                <w:szCs w:val="24"/>
              </w:rPr>
              <w:t xml:space="preserve"> </w:t>
            </w:r>
            <w:r>
              <w:rPr>
                <w:rFonts w:ascii="仿宋" w:eastAsia="仿宋" w:hAnsi="仿宋" w:cs="仿宋" w:hint="eastAsia"/>
                <w:color w:val="333333"/>
                <w:kern w:val="0"/>
                <w:sz w:val="24"/>
                <w:szCs w:val="24"/>
              </w:rPr>
              <w:t>国务院关于学习运用“千村示范、万村整治”工程经验有力有效推进乡村全面振兴的意见》</w:t>
            </w:r>
          </w:p>
        </w:tc>
        <w:tc>
          <w:tcPr>
            <w:tcW w:w="361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通过农业产业政策的制订，吸引有志之士参与农业规模经营，流转土地经营权，运用农业科技、农业机械不断提高农业经营水平，适应市场机制的需求，提高农业经济效益，从而优化产业结构，带动农业产业向现代化方向发展，同时推动农业可持续发展。</w:t>
            </w:r>
          </w:p>
        </w:tc>
        <w:tc>
          <w:tcPr>
            <w:tcW w:w="256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4</w:t>
            </w:r>
            <w:r>
              <w:rPr>
                <w:rFonts w:ascii="仿宋" w:eastAsia="仿宋" w:hAnsi="仿宋" w:cs="仿宋" w:hint="eastAsia"/>
                <w:color w:val="333333"/>
                <w:kern w:val="0"/>
                <w:sz w:val="24"/>
                <w:szCs w:val="24"/>
              </w:rPr>
              <w:t>月底前完成前期研究，初步明确扶持力度和方向；</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6</w:t>
            </w:r>
            <w:r>
              <w:rPr>
                <w:rFonts w:ascii="仿宋" w:eastAsia="仿宋" w:hAnsi="仿宋" w:cs="仿宋" w:hint="eastAsia"/>
                <w:color w:val="333333"/>
                <w:kern w:val="0"/>
                <w:sz w:val="24"/>
                <w:szCs w:val="24"/>
              </w:rPr>
              <w:t>月底前形成初稿；</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7</w:t>
            </w:r>
            <w:r>
              <w:rPr>
                <w:rFonts w:ascii="仿宋" w:eastAsia="仿宋" w:hAnsi="仿宋" w:cs="仿宋" w:hint="eastAsia"/>
                <w:color w:val="333333"/>
                <w:kern w:val="0"/>
                <w:sz w:val="24"/>
                <w:szCs w:val="24"/>
              </w:rPr>
              <w:t>月底前完成专家论证、风险评估，并公开征求意见；</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8</w:t>
            </w:r>
            <w:r>
              <w:rPr>
                <w:rFonts w:ascii="仿宋" w:eastAsia="仿宋" w:hAnsi="仿宋" w:cs="仿宋" w:hint="eastAsia"/>
                <w:color w:val="333333"/>
                <w:kern w:val="0"/>
                <w:sz w:val="24"/>
                <w:szCs w:val="24"/>
              </w:rPr>
              <w:t>月底前提交合法性审查；</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10</w:t>
            </w:r>
            <w:r>
              <w:rPr>
                <w:rFonts w:ascii="仿宋" w:eastAsia="仿宋" w:hAnsi="仿宋" w:cs="仿宋" w:hint="eastAsia"/>
                <w:color w:val="333333"/>
                <w:kern w:val="0"/>
                <w:sz w:val="24"/>
                <w:szCs w:val="24"/>
              </w:rPr>
              <w:t>月底前提交市政府常务会议审议。</w:t>
            </w:r>
          </w:p>
        </w:tc>
      </w:tr>
      <w:tr w:rsidR="001B3668">
        <w:tc>
          <w:tcPr>
            <w:tcW w:w="534" w:type="dxa"/>
          </w:tcPr>
          <w:p w:rsidR="001B3668" w:rsidRDefault="001B3668">
            <w:pPr>
              <w:spacing w:line="300" w:lineRule="exact"/>
              <w:jc w:val="center"/>
              <w:rPr>
                <w:rFonts w:ascii="仿宋" w:eastAsia="仿宋" w:hAnsi="仿宋" w:cs="仿宋"/>
                <w:color w:val="333333"/>
                <w:kern w:val="0"/>
                <w:sz w:val="24"/>
                <w:szCs w:val="24"/>
              </w:rPr>
            </w:pPr>
            <w:r>
              <w:rPr>
                <w:rFonts w:ascii="仿宋" w:eastAsia="仿宋" w:hAnsi="仿宋" w:cs="仿宋"/>
                <w:color w:val="333333"/>
                <w:kern w:val="0"/>
                <w:sz w:val="24"/>
                <w:szCs w:val="24"/>
              </w:rPr>
              <w:t>3</w:t>
            </w:r>
          </w:p>
        </w:tc>
        <w:tc>
          <w:tcPr>
            <w:tcW w:w="1417"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制订《海宁市推进文化和旅游产业深度融合高质量发展的若干意见</w:t>
            </w:r>
            <w:r>
              <w:rPr>
                <w:rFonts w:ascii="仿宋" w:eastAsia="仿宋" w:hAnsi="仿宋" w:cs="仿宋"/>
                <w:color w:val="333333"/>
                <w:kern w:val="0"/>
                <w:sz w:val="24"/>
                <w:szCs w:val="24"/>
              </w:rPr>
              <w:t>(2025-2027)</w:t>
            </w:r>
            <w:r>
              <w:rPr>
                <w:rFonts w:ascii="仿宋" w:eastAsia="仿宋" w:hAnsi="仿宋" w:cs="仿宋" w:hint="eastAsia"/>
                <w:color w:val="333333"/>
                <w:kern w:val="0"/>
                <w:sz w:val="24"/>
                <w:szCs w:val="24"/>
              </w:rPr>
              <w:t>》</w:t>
            </w:r>
          </w:p>
        </w:tc>
        <w:tc>
          <w:tcPr>
            <w:tcW w:w="832"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市文旅体局</w:t>
            </w:r>
          </w:p>
        </w:tc>
        <w:tc>
          <w:tcPr>
            <w:tcW w:w="1650"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市发改局、市财政局、市资规局、市住建局、市农业农村局、市商务局</w:t>
            </w:r>
          </w:p>
        </w:tc>
        <w:tc>
          <w:tcPr>
            <w:tcW w:w="88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12</w:t>
            </w:r>
            <w:r>
              <w:rPr>
                <w:rFonts w:ascii="仿宋" w:eastAsia="仿宋" w:hAnsi="仿宋" w:cs="仿宋" w:hint="eastAsia"/>
                <w:color w:val="333333"/>
                <w:kern w:val="0"/>
                <w:sz w:val="24"/>
                <w:szCs w:val="24"/>
              </w:rPr>
              <w:t>月底前</w:t>
            </w:r>
          </w:p>
        </w:tc>
        <w:tc>
          <w:tcPr>
            <w:tcW w:w="280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《海宁市人民政府印发关于推进文化和旅游产业深度融合高质量发展实施意见的通知》（海政发〔</w:t>
            </w:r>
            <w:r>
              <w:rPr>
                <w:rFonts w:ascii="仿宋" w:eastAsia="仿宋" w:hAnsi="仿宋" w:cs="仿宋"/>
                <w:color w:val="333333"/>
                <w:kern w:val="0"/>
                <w:sz w:val="24"/>
                <w:szCs w:val="24"/>
              </w:rPr>
              <w:t>2023</w:t>
            </w:r>
            <w:r>
              <w:rPr>
                <w:rFonts w:ascii="仿宋" w:eastAsia="仿宋" w:hAnsi="仿宋" w:cs="仿宋" w:hint="eastAsia"/>
                <w:color w:val="333333"/>
                <w:kern w:val="0"/>
                <w:sz w:val="24"/>
                <w:szCs w:val="24"/>
              </w:rPr>
              <w:t>〕</w:t>
            </w:r>
            <w:r>
              <w:rPr>
                <w:rFonts w:ascii="仿宋" w:eastAsia="仿宋" w:hAnsi="仿宋" w:cs="仿宋"/>
                <w:color w:val="333333"/>
                <w:kern w:val="0"/>
                <w:sz w:val="24"/>
                <w:szCs w:val="24"/>
              </w:rPr>
              <w:t>18</w:t>
            </w:r>
            <w:r>
              <w:rPr>
                <w:rFonts w:ascii="仿宋" w:eastAsia="仿宋" w:hAnsi="仿宋" w:cs="仿宋" w:hint="eastAsia"/>
                <w:color w:val="333333"/>
                <w:kern w:val="0"/>
                <w:sz w:val="24"/>
                <w:szCs w:val="24"/>
              </w:rPr>
              <w:t>号）和《海宁市人民政府办公室关于印发海宁市文旅深度融合工程实施方案（</w:t>
            </w:r>
            <w:r>
              <w:rPr>
                <w:rFonts w:ascii="仿宋" w:eastAsia="仿宋" w:hAnsi="仿宋" w:cs="仿宋"/>
                <w:color w:val="333333"/>
                <w:kern w:val="0"/>
                <w:sz w:val="24"/>
                <w:szCs w:val="24"/>
              </w:rPr>
              <w:t>2023-2027</w:t>
            </w:r>
            <w:r>
              <w:rPr>
                <w:rFonts w:ascii="仿宋" w:eastAsia="仿宋" w:hAnsi="仿宋" w:cs="仿宋" w:hint="eastAsia"/>
                <w:color w:val="333333"/>
                <w:kern w:val="0"/>
                <w:sz w:val="24"/>
                <w:szCs w:val="24"/>
              </w:rPr>
              <w:t>年）的通知》（海政办发〔</w:t>
            </w:r>
            <w:r>
              <w:rPr>
                <w:rFonts w:ascii="仿宋" w:eastAsia="仿宋" w:hAnsi="仿宋" w:cs="仿宋"/>
                <w:color w:val="333333"/>
                <w:kern w:val="0"/>
                <w:sz w:val="24"/>
                <w:szCs w:val="24"/>
              </w:rPr>
              <w:t>2023</w:t>
            </w:r>
            <w:r>
              <w:rPr>
                <w:rFonts w:ascii="仿宋" w:eastAsia="仿宋" w:hAnsi="仿宋" w:cs="仿宋" w:hint="eastAsia"/>
                <w:color w:val="333333"/>
                <w:kern w:val="0"/>
                <w:sz w:val="24"/>
                <w:szCs w:val="24"/>
              </w:rPr>
              <w:t>〕</w:t>
            </w:r>
            <w:r>
              <w:rPr>
                <w:rFonts w:ascii="仿宋" w:eastAsia="仿宋" w:hAnsi="仿宋" w:cs="仿宋"/>
                <w:color w:val="333333"/>
                <w:kern w:val="0"/>
                <w:sz w:val="24"/>
                <w:szCs w:val="24"/>
              </w:rPr>
              <w:t>35</w:t>
            </w:r>
            <w:r>
              <w:rPr>
                <w:rFonts w:ascii="仿宋" w:eastAsia="仿宋" w:hAnsi="仿宋" w:cs="仿宋" w:hint="eastAsia"/>
                <w:color w:val="333333"/>
                <w:kern w:val="0"/>
                <w:sz w:val="24"/>
                <w:szCs w:val="24"/>
              </w:rPr>
              <w:t>号）</w:t>
            </w:r>
          </w:p>
        </w:tc>
        <w:tc>
          <w:tcPr>
            <w:tcW w:w="361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持续优化文旅资源布局、丰富文旅产品业态、健全文旅产业体系、提升文旅服务质效、转变休闲生活方式</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塑造“潮城海宁”城市文化标识，全力打造世界著名观潮胜地和长三角休闲度假旅游目的地。加快推动我市文旅产业转型升级</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优化“一廊一城一带”的全域旅游格局，全面落实文旅融合高质量发展的要求。</w:t>
            </w:r>
          </w:p>
        </w:tc>
        <w:tc>
          <w:tcPr>
            <w:tcW w:w="256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3</w:t>
            </w:r>
            <w:r>
              <w:rPr>
                <w:rFonts w:ascii="仿宋" w:eastAsia="仿宋" w:hAnsi="仿宋" w:cs="仿宋" w:hint="eastAsia"/>
                <w:color w:val="333333"/>
                <w:kern w:val="0"/>
                <w:sz w:val="24"/>
                <w:szCs w:val="24"/>
              </w:rPr>
              <w:t>月底前完成初步调研；</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5</w:t>
            </w:r>
            <w:r>
              <w:rPr>
                <w:rFonts w:ascii="仿宋" w:eastAsia="仿宋" w:hAnsi="仿宋" w:cs="仿宋" w:hint="eastAsia"/>
                <w:color w:val="333333"/>
                <w:kern w:val="0"/>
                <w:sz w:val="24"/>
                <w:szCs w:val="24"/>
              </w:rPr>
              <w:t>月底前形成初稿；</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7</w:t>
            </w:r>
            <w:r>
              <w:rPr>
                <w:rFonts w:ascii="仿宋" w:eastAsia="仿宋" w:hAnsi="仿宋" w:cs="仿宋" w:hint="eastAsia"/>
                <w:color w:val="333333"/>
                <w:kern w:val="0"/>
                <w:sz w:val="24"/>
                <w:szCs w:val="24"/>
              </w:rPr>
              <w:t>月底前完成风险评估、专家论证；</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8</w:t>
            </w:r>
            <w:r>
              <w:rPr>
                <w:rFonts w:ascii="仿宋" w:eastAsia="仿宋" w:hAnsi="仿宋" w:cs="仿宋" w:hint="eastAsia"/>
                <w:color w:val="333333"/>
                <w:kern w:val="0"/>
                <w:sz w:val="24"/>
                <w:szCs w:val="24"/>
              </w:rPr>
              <w:t>月底前完成公开征求意见；</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9</w:t>
            </w:r>
            <w:r>
              <w:rPr>
                <w:rFonts w:ascii="仿宋" w:eastAsia="仿宋" w:hAnsi="仿宋" w:cs="仿宋" w:hint="eastAsia"/>
                <w:color w:val="333333"/>
                <w:kern w:val="0"/>
                <w:sz w:val="24"/>
                <w:szCs w:val="24"/>
              </w:rPr>
              <w:t>月</w:t>
            </w:r>
            <w:r>
              <w:rPr>
                <w:rFonts w:ascii="仿宋" w:eastAsia="仿宋" w:hAnsi="仿宋" w:cs="仿宋"/>
                <w:color w:val="333333"/>
                <w:kern w:val="0"/>
                <w:sz w:val="24"/>
                <w:szCs w:val="24"/>
              </w:rPr>
              <w:t>15</w:t>
            </w:r>
            <w:r>
              <w:rPr>
                <w:rFonts w:ascii="仿宋" w:eastAsia="仿宋" w:hAnsi="仿宋" w:cs="仿宋" w:hint="eastAsia"/>
                <w:color w:val="333333"/>
                <w:kern w:val="0"/>
                <w:sz w:val="24"/>
                <w:szCs w:val="24"/>
              </w:rPr>
              <w:t>日前提交合法性审查；</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9</w:t>
            </w:r>
            <w:r>
              <w:rPr>
                <w:rFonts w:ascii="仿宋" w:eastAsia="仿宋" w:hAnsi="仿宋" w:cs="仿宋" w:hint="eastAsia"/>
                <w:color w:val="333333"/>
                <w:kern w:val="0"/>
                <w:sz w:val="24"/>
                <w:szCs w:val="24"/>
              </w:rPr>
              <w:t>月底前提交市政府常务会议审议。</w:t>
            </w:r>
          </w:p>
        </w:tc>
      </w:tr>
      <w:tr w:rsidR="001B3668">
        <w:tc>
          <w:tcPr>
            <w:tcW w:w="534" w:type="dxa"/>
          </w:tcPr>
          <w:p w:rsidR="001B3668" w:rsidRDefault="001B3668">
            <w:pPr>
              <w:spacing w:line="300" w:lineRule="exact"/>
              <w:jc w:val="center"/>
              <w:rPr>
                <w:rFonts w:ascii="仿宋" w:eastAsia="仿宋" w:hAnsi="仿宋" w:cs="仿宋"/>
                <w:color w:val="333333"/>
                <w:kern w:val="0"/>
                <w:sz w:val="24"/>
                <w:szCs w:val="24"/>
              </w:rPr>
            </w:pPr>
            <w:r>
              <w:rPr>
                <w:rFonts w:ascii="仿宋" w:eastAsia="仿宋" w:hAnsi="仿宋" w:cs="仿宋"/>
                <w:color w:val="333333"/>
                <w:kern w:val="0"/>
                <w:sz w:val="24"/>
                <w:szCs w:val="24"/>
              </w:rPr>
              <w:t>4</w:t>
            </w:r>
          </w:p>
        </w:tc>
        <w:tc>
          <w:tcPr>
            <w:tcW w:w="1417"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调整长安镇等</w:t>
            </w:r>
            <w:r>
              <w:rPr>
                <w:rFonts w:ascii="仿宋" w:eastAsia="仿宋" w:hAnsi="仿宋" w:cs="仿宋"/>
                <w:color w:val="333333"/>
                <w:kern w:val="0"/>
                <w:sz w:val="24"/>
                <w:szCs w:val="24"/>
              </w:rPr>
              <w:t>12</w:t>
            </w:r>
            <w:r>
              <w:rPr>
                <w:rFonts w:ascii="仿宋" w:eastAsia="仿宋" w:hAnsi="仿宋" w:cs="仿宋" w:hint="eastAsia"/>
                <w:color w:val="333333"/>
                <w:kern w:val="0"/>
                <w:sz w:val="24"/>
                <w:szCs w:val="24"/>
              </w:rPr>
              <w:t>个镇</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街道</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综合行政执法事项</w:t>
            </w:r>
          </w:p>
        </w:tc>
        <w:tc>
          <w:tcPr>
            <w:tcW w:w="832"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市综合执法局</w:t>
            </w:r>
          </w:p>
        </w:tc>
        <w:tc>
          <w:tcPr>
            <w:tcW w:w="1650" w:type="dxa"/>
          </w:tcPr>
          <w:p w:rsidR="001B3668" w:rsidRDefault="001B3668">
            <w:pPr>
              <w:spacing w:line="300" w:lineRule="exact"/>
              <w:rPr>
                <w:rFonts w:ascii="仿宋" w:eastAsia="仿宋" w:hAnsi="仿宋" w:cs="Times New Roman"/>
                <w:color w:val="333333"/>
                <w:kern w:val="0"/>
                <w:sz w:val="24"/>
                <w:szCs w:val="24"/>
              </w:rPr>
            </w:pPr>
          </w:p>
        </w:tc>
        <w:tc>
          <w:tcPr>
            <w:tcW w:w="88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9</w:t>
            </w:r>
            <w:r>
              <w:rPr>
                <w:rFonts w:ascii="仿宋" w:eastAsia="仿宋" w:hAnsi="仿宋" w:cs="仿宋" w:hint="eastAsia"/>
                <w:color w:val="333333"/>
                <w:kern w:val="0"/>
                <w:sz w:val="24"/>
                <w:szCs w:val="24"/>
              </w:rPr>
              <w:t>月中旬前</w:t>
            </w:r>
          </w:p>
        </w:tc>
        <w:tc>
          <w:tcPr>
            <w:tcW w:w="280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《行政处罚法》《浙江省综合行政执法条例》等法律法规和《浙江省人民政府办公厅关于推进乡镇（街道）综合行政执法工作的通知》（浙政办发〔</w:t>
            </w:r>
            <w:r>
              <w:rPr>
                <w:rFonts w:ascii="仿宋" w:eastAsia="仿宋" w:hAnsi="仿宋" w:cs="仿宋"/>
                <w:color w:val="333333"/>
                <w:kern w:val="0"/>
                <w:sz w:val="24"/>
                <w:szCs w:val="24"/>
              </w:rPr>
              <w:t>2021</w:t>
            </w:r>
            <w:r>
              <w:rPr>
                <w:rFonts w:ascii="仿宋" w:eastAsia="仿宋" w:hAnsi="仿宋" w:cs="仿宋" w:hint="eastAsia"/>
                <w:color w:val="333333"/>
                <w:kern w:val="0"/>
                <w:sz w:val="24"/>
                <w:szCs w:val="24"/>
              </w:rPr>
              <w:t>〕</w:t>
            </w:r>
            <w:r>
              <w:rPr>
                <w:rFonts w:ascii="仿宋" w:eastAsia="仿宋" w:hAnsi="仿宋" w:cs="仿宋"/>
                <w:color w:val="333333"/>
                <w:kern w:val="0"/>
                <w:sz w:val="24"/>
                <w:szCs w:val="24"/>
              </w:rPr>
              <w:t>51</w:t>
            </w:r>
            <w:r>
              <w:rPr>
                <w:rFonts w:ascii="仿宋" w:eastAsia="仿宋" w:hAnsi="仿宋" w:cs="仿宋" w:hint="eastAsia"/>
                <w:color w:val="333333"/>
                <w:kern w:val="0"/>
                <w:sz w:val="24"/>
                <w:szCs w:val="24"/>
              </w:rPr>
              <w:t>号）</w:t>
            </w:r>
          </w:p>
        </w:tc>
        <w:tc>
          <w:tcPr>
            <w:tcW w:w="361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hint="eastAsia"/>
                <w:color w:val="333333"/>
                <w:kern w:val="0"/>
                <w:sz w:val="24"/>
                <w:szCs w:val="24"/>
              </w:rPr>
              <w:t>进一步提升基层综合行政执法事项实施的精准性和有效性，将符合基层管理迫切需要且高频多发、易发现易处置、专业要求适宜的行政执法事项交由各镇</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街道</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行使，结合我市各镇</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街道</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发展水平、自然禀赋、执法力量等不同情况，需对我市现行镇</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街道</w:t>
            </w:r>
            <w:r>
              <w:rPr>
                <w:rFonts w:ascii="仿宋" w:eastAsia="仿宋" w:hAnsi="仿宋" w:cs="仿宋"/>
                <w:color w:val="333333"/>
                <w:kern w:val="0"/>
                <w:sz w:val="24"/>
                <w:szCs w:val="24"/>
              </w:rPr>
              <w:t>)</w:t>
            </w:r>
            <w:r>
              <w:rPr>
                <w:rFonts w:ascii="仿宋" w:eastAsia="仿宋" w:hAnsi="仿宋" w:cs="仿宋" w:hint="eastAsia"/>
                <w:color w:val="333333"/>
                <w:kern w:val="0"/>
                <w:sz w:val="24"/>
                <w:szCs w:val="24"/>
              </w:rPr>
              <w:t>综合行政执法事项进行调整。</w:t>
            </w:r>
          </w:p>
        </w:tc>
        <w:tc>
          <w:tcPr>
            <w:tcW w:w="2565" w:type="dxa"/>
          </w:tcPr>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7</w:t>
            </w:r>
            <w:r>
              <w:rPr>
                <w:rFonts w:ascii="仿宋" w:eastAsia="仿宋" w:hAnsi="仿宋" w:cs="仿宋" w:hint="eastAsia"/>
                <w:color w:val="333333"/>
                <w:kern w:val="0"/>
                <w:sz w:val="24"/>
                <w:szCs w:val="24"/>
              </w:rPr>
              <w:t>月底前形成初稿，完成专家论证、风险评估，并公开征求意见；</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8</w:t>
            </w:r>
            <w:r>
              <w:rPr>
                <w:rFonts w:ascii="仿宋" w:eastAsia="仿宋" w:hAnsi="仿宋" w:cs="仿宋" w:hint="eastAsia"/>
                <w:color w:val="333333"/>
                <w:kern w:val="0"/>
                <w:sz w:val="24"/>
                <w:szCs w:val="24"/>
              </w:rPr>
              <w:t>月底前提交合法性审查，并提交市政府常务会议审议；</w:t>
            </w:r>
          </w:p>
          <w:p w:rsidR="001B3668" w:rsidRDefault="001B3668">
            <w:pPr>
              <w:spacing w:line="300" w:lineRule="exact"/>
              <w:rPr>
                <w:rFonts w:ascii="仿宋" w:eastAsia="仿宋" w:hAnsi="仿宋" w:cs="Times New Roman"/>
                <w:color w:val="333333"/>
                <w:kern w:val="0"/>
                <w:sz w:val="24"/>
                <w:szCs w:val="24"/>
              </w:rPr>
            </w:pPr>
            <w:r>
              <w:rPr>
                <w:rFonts w:ascii="仿宋" w:eastAsia="仿宋" w:hAnsi="仿宋" w:cs="仿宋"/>
                <w:color w:val="333333"/>
                <w:kern w:val="0"/>
                <w:sz w:val="24"/>
                <w:szCs w:val="24"/>
              </w:rPr>
              <w:t>2024</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9</w:t>
            </w:r>
            <w:r>
              <w:rPr>
                <w:rFonts w:ascii="仿宋" w:eastAsia="仿宋" w:hAnsi="仿宋" w:cs="仿宋" w:hint="eastAsia"/>
                <w:color w:val="333333"/>
                <w:kern w:val="0"/>
                <w:sz w:val="24"/>
                <w:szCs w:val="24"/>
              </w:rPr>
              <w:t>月中旬公布决策。</w:t>
            </w:r>
          </w:p>
        </w:tc>
      </w:tr>
    </w:tbl>
    <w:p w:rsidR="001B3668" w:rsidRDefault="001B3668">
      <w:pPr>
        <w:spacing w:line="300" w:lineRule="exact"/>
        <w:rPr>
          <w:rFonts w:ascii="仿宋" w:eastAsia="仿宋" w:hAnsi="仿宋" w:cs="Times New Roman"/>
          <w:color w:val="333333"/>
          <w:kern w:val="0"/>
          <w:sz w:val="24"/>
          <w:szCs w:val="24"/>
        </w:rPr>
      </w:pPr>
    </w:p>
    <w:sectPr w:rsidR="001B3668" w:rsidSect="00AE5104">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
    <w:altName w:val="MS Mincho"/>
    <w:panose1 w:val="00000000000000000000"/>
    <w:charset w:val="00"/>
    <w:family w:val="auto"/>
    <w:notTrueType/>
    <w:pitch w:val="default"/>
    <w:sig w:usb0="00000003" w:usb1="00000000" w:usb2="00000000" w:usb3="00000000" w:csb0="00000001" w:csb1="00000000"/>
  </w:font>
  <w:font w:name="文星简小标宋">
    <w:panose1 w:val="02010609000101010101"/>
    <w:charset w:val="86"/>
    <w:family w:val="modern"/>
    <w:pitch w:val="fixed"/>
    <w:sig w:usb0="00000001" w:usb1="080E0000" w:usb2="00000010" w:usb3="00000000" w:csb0="00040000" w:csb1="00000000"/>
  </w:font>
  <w:font w:name="MS Mincho">
    <w:altName w:val="昒? 瀡?"/>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421CF"/>
    <w:multiLevelType w:val="singleLevel"/>
    <w:tmpl w:val="337421C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jRlMDE2YzE0NmQyYTJjM2Q2NWRmYjAyMTVjMWIwNjIifQ=="/>
  </w:docVars>
  <w:rsids>
    <w:rsidRoot w:val="009D1F96"/>
    <w:rsid w:val="FF7F6E88"/>
    <w:rsid w:val="00041A52"/>
    <w:rsid w:val="000A368A"/>
    <w:rsid w:val="000B0926"/>
    <w:rsid w:val="000E56D2"/>
    <w:rsid w:val="00171C7D"/>
    <w:rsid w:val="001968DB"/>
    <w:rsid w:val="001B3668"/>
    <w:rsid w:val="001F4CB4"/>
    <w:rsid w:val="00225300"/>
    <w:rsid w:val="00266D69"/>
    <w:rsid w:val="002B6687"/>
    <w:rsid w:val="00317417"/>
    <w:rsid w:val="00323FEA"/>
    <w:rsid w:val="00330A67"/>
    <w:rsid w:val="0036717A"/>
    <w:rsid w:val="0037325A"/>
    <w:rsid w:val="003F2FC7"/>
    <w:rsid w:val="00417701"/>
    <w:rsid w:val="00437A57"/>
    <w:rsid w:val="0044047F"/>
    <w:rsid w:val="00481E93"/>
    <w:rsid w:val="004D1D93"/>
    <w:rsid w:val="004E5942"/>
    <w:rsid w:val="0052789F"/>
    <w:rsid w:val="005504A4"/>
    <w:rsid w:val="005A661C"/>
    <w:rsid w:val="0061775E"/>
    <w:rsid w:val="00626083"/>
    <w:rsid w:val="006337F1"/>
    <w:rsid w:val="00675AF5"/>
    <w:rsid w:val="006B4816"/>
    <w:rsid w:val="007057B0"/>
    <w:rsid w:val="00722212"/>
    <w:rsid w:val="00725795"/>
    <w:rsid w:val="00762945"/>
    <w:rsid w:val="00776304"/>
    <w:rsid w:val="00780038"/>
    <w:rsid w:val="007C5B0D"/>
    <w:rsid w:val="007D40AF"/>
    <w:rsid w:val="00883AE4"/>
    <w:rsid w:val="00891A0A"/>
    <w:rsid w:val="009D1F96"/>
    <w:rsid w:val="00AE5104"/>
    <w:rsid w:val="00B270D0"/>
    <w:rsid w:val="00B277CA"/>
    <w:rsid w:val="00B66A89"/>
    <w:rsid w:val="00B86DE7"/>
    <w:rsid w:val="00C2191E"/>
    <w:rsid w:val="00C23BC5"/>
    <w:rsid w:val="00D25EDD"/>
    <w:rsid w:val="00DA6C0E"/>
    <w:rsid w:val="00E01E9D"/>
    <w:rsid w:val="00E0224D"/>
    <w:rsid w:val="00E31A03"/>
    <w:rsid w:val="00E35F45"/>
    <w:rsid w:val="00E44B28"/>
    <w:rsid w:val="00E604EF"/>
    <w:rsid w:val="00E75F8E"/>
    <w:rsid w:val="00EB703F"/>
    <w:rsid w:val="00EC1F08"/>
    <w:rsid w:val="00ED104C"/>
    <w:rsid w:val="00ED2D69"/>
    <w:rsid w:val="00F0510C"/>
    <w:rsid w:val="00F32571"/>
    <w:rsid w:val="00FB24CA"/>
    <w:rsid w:val="00FB4265"/>
    <w:rsid w:val="00FC0AD5"/>
    <w:rsid w:val="05F8281B"/>
    <w:rsid w:val="158A7DBC"/>
    <w:rsid w:val="1A7148CF"/>
    <w:rsid w:val="21374013"/>
    <w:rsid w:val="251D3B09"/>
    <w:rsid w:val="2DCE2F5C"/>
    <w:rsid w:val="3F6B550D"/>
    <w:rsid w:val="42247B10"/>
    <w:rsid w:val="4D186EB4"/>
    <w:rsid w:val="5BBB12EF"/>
    <w:rsid w:val="6C4121D4"/>
    <w:rsid w:val="6D9C1BBD"/>
    <w:rsid w:val="735A11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7701"/>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17701"/>
  </w:style>
  <w:style w:type="character" w:customStyle="1" w:styleId="BodyTextChar">
    <w:name w:val="Body Text Char"/>
    <w:basedOn w:val="DefaultParagraphFont"/>
    <w:link w:val="BodyText"/>
    <w:uiPriority w:val="99"/>
    <w:semiHidden/>
    <w:locked/>
    <w:rPr>
      <w:rFonts w:ascii="Calibri" w:hAnsi="Calibri" w:cs="Calibri"/>
      <w:sz w:val="21"/>
      <w:szCs w:val="21"/>
    </w:rPr>
  </w:style>
  <w:style w:type="paragraph" w:styleId="BodyTextIndent">
    <w:name w:val="Body Text Indent"/>
    <w:basedOn w:val="Normal"/>
    <w:link w:val="BodyTextIndentChar"/>
    <w:uiPriority w:val="99"/>
    <w:semiHidden/>
    <w:rsid w:val="00417701"/>
    <w:pPr>
      <w:spacing w:after="120"/>
      <w:ind w:leftChars="200" w:left="420"/>
    </w:pPr>
  </w:style>
  <w:style w:type="character" w:customStyle="1" w:styleId="BodyTextIndentChar">
    <w:name w:val="Body Text Indent Char"/>
    <w:basedOn w:val="DefaultParagraphFont"/>
    <w:link w:val="BodyTextIndent"/>
    <w:uiPriority w:val="99"/>
    <w:semiHidden/>
    <w:locked/>
    <w:rsid w:val="00417701"/>
  </w:style>
  <w:style w:type="paragraph" w:styleId="Footer">
    <w:name w:val="footer"/>
    <w:basedOn w:val="Normal"/>
    <w:link w:val="FooterChar"/>
    <w:uiPriority w:val="99"/>
    <w:rsid w:val="004177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17701"/>
    <w:rPr>
      <w:sz w:val="18"/>
      <w:szCs w:val="18"/>
    </w:rPr>
  </w:style>
  <w:style w:type="paragraph" w:styleId="Header">
    <w:name w:val="header"/>
    <w:basedOn w:val="Normal"/>
    <w:link w:val="HeaderChar"/>
    <w:uiPriority w:val="99"/>
    <w:rsid w:val="004177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17701"/>
    <w:rPr>
      <w:sz w:val="18"/>
      <w:szCs w:val="18"/>
    </w:rPr>
  </w:style>
  <w:style w:type="paragraph" w:styleId="NormalWeb">
    <w:name w:val="Normal (Web)"/>
    <w:basedOn w:val="Normal"/>
    <w:uiPriority w:val="99"/>
    <w:semiHidden/>
    <w:rsid w:val="00417701"/>
    <w:pPr>
      <w:widowControl/>
      <w:spacing w:before="100" w:beforeAutospacing="1" w:after="100" w:afterAutospacing="1"/>
      <w:jc w:val="left"/>
    </w:pPr>
    <w:rPr>
      <w:rFonts w:ascii="宋体" w:hAnsi="宋体" w:cs="宋体"/>
      <w:kern w:val="0"/>
      <w:sz w:val="24"/>
      <w:szCs w:val="24"/>
    </w:rPr>
  </w:style>
  <w:style w:type="paragraph" w:styleId="BodyTextFirstIndent2">
    <w:name w:val="Body Text First Indent 2"/>
    <w:basedOn w:val="BodyTextIndent"/>
    <w:next w:val="Normal"/>
    <w:link w:val="BodyTextFirstIndent2Char"/>
    <w:uiPriority w:val="99"/>
    <w:rsid w:val="00417701"/>
    <w:pPr>
      <w:ind w:firstLineChars="200" w:firstLine="420"/>
    </w:pPr>
    <w:rPr>
      <w:rFonts w:ascii="Times New Roman" w:eastAsia="仿宋" w:hAnsi="Times New Roman" w:cs="Times New Roman"/>
      <w:sz w:val="32"/>
      <w:szCs w:val="32"/>
    </w:rPr>
  </w:style>
  <w:style w:type="character" w:customStyle="1" w:styleId="BodyTextFirstIndent2Char">
    <w:name w:val="Body Text First Indent 2 Char"/>
    <w:basedOn w:val="BodyTextIndentChar"/>
    <w:link w:val="BodyTextFirstIndent2"/>
    <w:uiPriority w:val="99"/>
    <w:locked/>
    <w:rsid w:val="00417701"/>
    <w:rPr>
      <w:rFonts w:ascii="Times New Roman" w:eastAsia="仿宋" w:hAnsi="Times New Roman" w:cs="Times New Roman"/>
      <w:sz w:val="32"/>
      <w:szCs w:val="32"/>
    </w:rPr>
  </w:style>
  <w:style w:type="table" w:styleId="TableGrid">
    <w:name w:val="Table Grid"/>
    <w:basedOn w:val="TableNormal"/>
    <w:uiPriority w:val="99"/>
    <w:rsid w:val="0041770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17701"/>
    <w:rPr>
      <w:b/>
      <w:bCs/>
    </w:rPr>
  </w:style>
  <w:style w:type="character" w:styleId="Hyperlink">
    <w:name w:val="Hyperlink"/>
    <w:basedOn w:val="DefaultParagraphFont"/>
    <w:uiPriority w:val="99"/>
    <w:semiHidden/>
    <w:rsid w:val="00417701"/>
    <w:rPr>
      <w:color w:val="0000FF"/>
      <w:u w:val="single"/>
    </w:rPr>
  </w:style>
  <w:style w:type="paragraph" w:customStyle="1" w:styleId="text-tag">
    <w:name w:val="text-tag"/>
    <w:basedOn w:val="Normal"/>
    <w:uiPriority w:val="99"/>
    <w:rsid w:val="00417701"/>
    <w:pPr>
      <w:widowControl/>
      <w:spacing w:before="100" w:beforeAutospacing="1" w:after="100" w:afterAutospacing="1"/>
      <w:jc w:val="left"/>
    </w:pPr>
    <w:rPr>
      <w:rFonts w:ascii="宋体" w:hAnsi="宋体" w:cs="宋体"/>
      <w:kern w:val="0"/>
      <w:sz w:val="24"/>
      <w:szCs w:val="24"/>
    </w:rPr>
  </w:style>
  <w:style w:type="paragraph" w:customStyle="1" w:styleId="1">
    <w:name w:val="正文首行缩进1"/>
    <w:basedOn w:val="BodyText"/>
    <w:uiPriority w:val="99"/>
    <w:rsid w:val="00417701"/>
    <w:pPr>
      <w:ind w:firstLineChars="100" w:firstLine="420"/>
    </w:pPr>
  </w:style>
  <w:style w:type="paragraph" w:customStyle="1" w:styleId="TableText">
    <w:name w:val="Table Text"/>
    <w:basedOn w:val="Normal"/>
    <w:uiPriority w:val="99"/>
    <w:rsid w:val="00417701"/>
    <w:rPr>
      <w:rFonts w:ascii="宋体" w:hAnsi="宋体" w:cs="宋体"/>
      <w:sz w:val="28"/>
      <w:szCs w:val="28"/>
      <w:lang w:eastAsia="en-US"/>
    </w:rPr>
  </w:style>
  <w:style w:type="table" w:customStyle="1" w:styleId="TableNormal1">
    <w:name w:val="Table Normal1"/>
    <w:uiPriority w:val="99"/>
    <w:rsid w:val="00417701"/>
    <w:rPr>
      <w:kern w:val="0"/>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374</Words>
  <Characters>2132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关于公布海宁市人民政府2022年度</dc:title>
  <dc:subject/>
  <dc:creator>chen</dc:creator>
  <cp:keywords/>
  <dc:description/>
  <cp:lastModifiedBy>余武逸(yuwuyi)</cp:lastModifiedBy>
  <cp:revision>3</cp:revision>
  <dcterms:created xsi:type="dcterms:W3CDTF">2024-02-20T00:52:00Z</dcterms:created>
  <dcterms:modified xsi:type="dcterms:W3CDTF">2024-02-20T00:53:00Z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7BCC3DD7E5CD4F74A48A55DB8C0FD364</vt:lpwstr>
  </property>
</Properties>
</file>