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72" w:rsidRDefault="00F81C72">
      <w:pPr>
        <w:spacing w:line="600" w:lineRule="exact"/>
        <w:rPr>
          <w:rFonts w:ascii="仿宋_GB2312" w:eastAsia="仿宋_GB2312" w:hAnsi="宋体"/>
          <w:b/>
          <w:bCs/>
          <w:color w:val="000000"/>
          <w:sz w:val="32"/>
          <w:szCs w:val="32"/>
        </w:rPr>
      </w:pPr>
    </w:p>
    <w:p w:rsidR="00F81C72" w:rsidRDefault="00F81C72">
      <w:pPr>
        <w:spacing w:line="600" w:lineRule="exact"/>
        <w:jc w:val="center"/>
        <w:rPr>
          <w:rFonts w:ascii="黑体" w:eastAsia="黑体" w:hAnsi="黑体"/>
          <w:color w:val="000000"/>
          <w:sz w:val="44"/>
          <w:szCs w:val="44"/>
        </w:rPr>
      </w:pPr>
      <w:r>
        <w:rPr>
          <w:rFonts w:ascii="黑体" w:eastAsia="黑体" w:hAnsi="黑体" w:cs="黑体" w:hint="eastAsia"/>
          <w:color w:val="000000"/>
          <w:sz w:val="44"/>
          <w:szCs w:val="44"/>
        </w:rPr>
        <w:t>海宁市委网信办</w:t>
      </w:r>
      <w:r>
        <w:rPr>
          <w:rFonts w:ascii="黑体" w:eastAsia="黑体" w:hAnsi="黑体" w:cs="黑体"/>
          <w:color w:val="000000"/>
          <w:sz w:val="44"/>
          <w:szCs w:val="44"/>
        </w:rPr>
        <w:t>2022</w:t>
      </w:r>
      <w:r>
        <w:rPr>
          <w:rFonts w:ascii="黑体" w:eastAsia="黑体" w:hAnsi="黑体" w:cs="黑体" w:hint="eastAsia"/>
          <w:color w:val="000000"/>
          <w:sz w:val="44"/>
          <w:szCs w:val="44"/>
        </w:rPr>
        <w:t>年度政府信息公开工作年度报告</w:t>
      </w:r>
    </w:p>
    <w:p w:rsidR="00F81C72" w:rsidRDefault="00F81C72">
      <w:pPr>
        <w:spacing w:line="600" w:lineRule="exact"/>
        <w:jc w:val="center"/>
        <w:rPr>
          <w:rFonts w:ascii="仿宋_GB2312" w:eastAsia="仿宋_GB2312" w:hAnsi="宋体"/>
          <w:b/>
          <w:bCs/>
          <w:color w:val="FF0000"/>
          <w:sz w:val="32"/>
          <w:szCs w:val="32"/>
        </w:rPr>
      </w:pPr>
    </w:p>
    <w:p w:rsidR="00F81C72" w:rsidRDefault="00F81C72" w:rsidP="00B26369">
      <w:pPr>
        <w:pStyle w:val="NormalWeb"/>
        <w:shd w:val="clear" w:color="auto" w:fill="FFFFFF"/>
        <w:spacing w:before="0" w:beforeAutospacing="0" w:after="0" w:afterAutospacing="0" w:line="600" w:lineRule="exact"/>
        <w:ind w:firstLineChars="200" w:firstLine="31680"/>
        <w:jc w:val="both"/>
        <w:rPr>
          <w:rFonts w:ascii="黑体" w:eastAsia="黑体" w:hAnsi="黑体" w:cs="Times New Roman"/>
          <w:color w:val="333333"/>
          <w:sz w:val="32"/>
          <w:szCs w:val="32"/>
          <w:shd w:val="clear" w:color="auto" w:fill="FFFFFF"/>
        </w:rPr>
      </w:pPr>
      <w:r>
        <w:rPr>
          <w:rFonts w:ascii="黑体" w:eastAsia="黑体" w:hAnsi="黑体" w:cs="黑体" w:hint="eastAsia"/>
          <w:color w:val="333333"/>
          <w:sz w:val="32"/>
          <w:szCs w:val="32"/>
          <w:shd w:val="clear" w:color="auto" w:fill="FFFFFF"/>
        </w:rPr>
        <w:t>一、总体情况</w:t>
      </w:r>
    </w:p>
    <w:p w:rsidR="00F81C72" w:rsidRDefault="00F81C72" w:rsidP="00B26369">
      <w:pPr>
        <w:pStyle w:val="NormalWeb"/>
        <w:shd w:val="clear" w:color="auto" w:fill="FFFFFF"/>
        <w:spacing w:before="0" w:beforeAutospacing="0" w:after="0" w:afterAutospacing="0" w:line="600" w:lineRule="exact"/>
        <w:ind w:firstLineChars="200" w:firstLine="31680"/>
        <w:jc w:val="both"/>
        <w:rPr>
          <w:rFonts w:ascii="仿宋_GB2312" w:eastAsia="仿宋_GB2312" w:hAnsi="仿宋_GB2312" w:cs="Times New Roman"/>
          <w:color w:val="FF0000"/>
          <w:kern w:val="2"/>
          <w:sz w:val="32"/>
          <w:szCs w:val="32"/>
        </w:rPr>
      </w:pPr>
      <w:r>
        <w:rPr>
          <w:rFonts w:ascii="楷体_GB2312" w:eastAsia="楷体_GB2312" w:hAnsi="楷体_GB2312" w:cs="楷体_GB2312" w:hint="eastAsia"/>
          <w:color w:val="000000"/>
          <w:sz w:val="32"/>
          <w:szCs w:val="32"/>
        </w:rPr>
        <w:t>（一）主动公开情况。</w:t>
      </w:r>
      <w:r>
        <w:rPr>
          <w:rFonts w:ascii="仿宋_GB2312" w:eastAsia="仿宋_GB2312" w:hAnsi="楷体_GB2312" w:cs="仿宋_GB2312"/>
          <w:color w:val="000000"/>
          <w:sz w:val="32"/>
          <w:szCs w:val="32"/>
        </w:rPr>
        <w:t>2022</w:t>
      </w:r>
      <w:r>
        <w:rPr>
          <w:rFonts w:ascii="仿宋_GB2312" w:eastAsia="仿宋_GB2312" w:hAnsi="楷体_GB2312" w:cs="仿宋_GB2312" w:hint="eastAsia"/>
          <w:color w:val="000000"/>
          <w:sz w:val="32"/>
          <w:szCs w:val="32"/>
        </w:rPr>
        <w:t>年市委网信办坚持以习近平新时代中国特色社会主义思想为指导，贯彻落实《中华人民共和国政府信息公开条例》《浙江省人民政府办公厅关于推进政务新媒体健康有序发展的实施意见》等文件精神，围绕市委市政府工作部署，加强政务新媒体管理，权威高效做好政策解读，积极主动回应社会关切，全面推进政府信息公开。</w:t>
      </w:r>
    </w:p>
    <w:p w:rsidR="00F81C72" w:rsidRDefault="00F81C72" w:rsidP="00B26369">
      <w:pPr>
        <w:widowControl/>
        <w:spacing w:line="600" w:lineRule="exact"/>
        <w:ind w:firstLineChars="200" w:firstLine="3168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（二）依申请公开情况。</w:t>
      </w:r>
      <w:r>
        <w:rPr>
          <w:rFonts w:ascii="仿宋_GB2312" w:eastAsia="仿宋_GB2312" w:hAnsi="楷体_GB2312" w:cs="仿宋_GB2312" w:hint="eastAsia"/>
          <w:color w:val="000000"/>
          <w:kern w:val="0"/>
          <w:sz w:val="32"/>
          <w:szCs w:val="32"/>
        </w:rPr>
        <w:t>本年度未收到政府信息公开申请，无政府信息公开行政复议、行政诉讼。</w:t>
      </w:r>
    </w:p>
    <w:p w:rsidR="00F81C72" w:rsidRDefault="00F81C72" w:rsidP="00B26369">
      <w:pPr>
        <w:widowControl/>
        <w:spacing w:line="600" w:lineRule="exact"/>
        <w:ind w:firstLineChars="200" w:firstLine="3168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（三）政府信息管理情况。</w:t>
      </w:r>
      <w:r>
        <w:rPr>
          <w:rFonts w:ascii="仿宋_GB2312" w:eastAsia="仿宋_GB2312" w:hAnsi="楷体_GB2312" w:cs="仿宋_GB2312" w:hint="eastAsia"/>
          <w:color w:val="000000"/>
          <w:kern w:val="0"/>
          <w:sz w:val="32"/>
          <w:szCs w:val="32"/>
        </w:rPr>
        <w:t>对全年政府信息公开工作进行部署，建立完善信息发布审核制度，规范转载发布行为。做好财务信息和重点领域信息公开，接受社会监督。</w:t>
      </w:r>
    </w:p>
    <w:p w:rsidR="00F81C72" w:rsidRDefault="00F81C72" w:rsidP="00B26369">
      <w:pPr>
        <w:widowControl/>
        <w:spacing w:line="600" w:lineRule="exact"/>
        <w:ind w:firstLineChars="200" w:firstLine="3168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（四）平台建设情况。</w:t>
      </w:r>
      <w:r>
        <w:rPr>
          <w:rFonts w:ascii="仿宋_GB2312" w:eastAsia="仿宋_GB2312" w:hAnsi="楷体_GB2312" w:cs="仿宋_GB2312" w:hint="eastAsia"/>
          <w:color w:val="000000"/>
          <w:kern w:val="0"/>
          <w:sz w:val="32"/>
          <w:szCs w:val="32"/>
        </w:rPr>
        <w:t>落实省政府关于推进政务新媒体健康有序发展的实施意见，坚持集中清理与规范管理相结合，对管理不善、无力运营的政务新媒体账号实施清理与关停。</w:t>
      </w:r>
    </w:p>
    <w:p w:rsidR="00F81C72" w:rsidRDefault="00F81C72" w:rsidP="00B26369">
      <w:pPr>
        <w:widowControl/>
        <w:spacing w:line="600" w:lineRule="exact"/>
        <w:ind w:firstLineChars="200" w:firstLine="31680"/>
        <w:rPr>
          <w:rFonts w:ascii="仿宋_GB2312" w:eastAsia="仿宋_GB2312" w:hAnsi="仿宋_GB2312"/>
          <w:color w:val="FF0000"/>
          <w:sz w:val="32"/>
          <w:szCs w:val="32"/>
        </w:rPr>
      </w:pPr>
      <w:r>
        <w:rPr>
          <w:rFonts w:ascii="楷体_GB2312" w:eastAsia="楷体_GB2312" w:hAnsi="楷体_GB2312" w:cs="楷体_GB2312" w:hint="eastAsia"/>
          <w:color w:val="000000"/>
          <w:sz w:val="32"/>
          <w:szCs w:val="32"/>
        </w:rPr>
        <w:t>（五）监督保障情况。</w:t>
      </w:r>
      <w:r>
        <w:rPr>
          <w:rFonts w:ascii="仿宋_GB2312" w:eastAsia="仿宋_GB2312" w:hAnsi="楷体_GB2312" w:cs="仿宋_GB2312" w:hint="eastAsia"/>
          <w:color w:val="000000"/>
          <w:kern w:val="0"/>
          <w:sz w:val="32"/>
          <w:szCs w:val="32"/>
        </w:rPr>
        <w:t>对照政府信息公开工作考核相关要求，将年度政务公开重点工作完成情况在规定时间内向社会公布，接受社会监督。</w:t>
      </w:r>
    </w:p>
    <w:p w:rsidR="00F81C72" w:rsidRDefault="00F81C72" w:rsidP="00B26369">
      <w:pPr>
        <w:widowControl/>
        <w:spacing w:line="600" w:lineRule="exact"/>
        <w:ind w:firstLineChars="200" w:firstLine="31680"/>
        <w:rPr>
          <w:rFonts w:ascii="仿宋_GB2312" w:eastAsia="仿宋_GB2312" w:hAnsi="仿宋_GB2312"/>
          <w:color w:val="FF0000"/>
          <w:sz w:val="32"/>
          <w:szCs w:val="32"/>
        </w:rPr>
      </w:pPr>
    </w:p>
    <w:p w:rsidR="00F81C72" w:rsidRDefault="00F81C72" w:rsidP="00B26369">
      <w:pPr>
        <w:widowControl/>
        <w:spacing w:line="600" w:lineRule="exact"/>
        <w:ind w:firstLineChars="200" w:firstLine="31680"/>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二、主动公开政府信息情况</w:t>
      </w:r>
    </w:p>
    <w:tbl>
      <w:tblPr>
        <w:tblW w:w="9740" w:type="dxa"/>
        <w:jc w:val="center"/>
        <w:tblCellMar>
          <w:left w:w="0" w:type="dxa"/>
          <w:right w:w="0" w:type="dxa"/>
        </w:tblCellMar>
        <w:tblLook w:val="00A0"/>
      </w:tblPr>
      <w:tblGrid>
        <w:gridCol w:w="2435"/>
        <w:gridCol w:w="2435"/>
        <w:gridCol w:w="2435"/>
        <w:gridCol w:w="2435"/>
      </w:tblGrid>
      <w:tr w:rsidR="00F81C72">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第二十条第（一）项</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本年</w:t>
            </w:r>
            <w:r>
              <w:rPr>
                <w:rFonts w:ascii="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rFonts w:ascii="宋体" w:cs="宋体"/>
                <w:color w:val="000000"/>
                <w:kern w:val="0"/>
                <w:sz w:val="20"/>
                <w:szCs w:val="20"/>
              </w:rPr>
            </w:pP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rFonts w:ascii="宋体" w:cs="宋体"/>
                <w:color w:val="000000"/>
                <w:kern w:val="0"/>
                <w:sz w:val="20"/>
                <w:szCs w:val="20"/>
              </w:rPr>
            </w:pPr>
            <w:r>
              <w:rPr>
                <w:rFonts w:ascii="宋体" w:cs="宋体"/>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rFonts w:ascii="宋体" w:cs="宋体"/>
                <w:color w:val="000000"/>
                <w:kern w:val="0"/>
                <w:sz w:val="20"/>
                <w:szCs w:val="20"/>
              </w:rPr>
            </w:pPr>
            <w:r>
              <w:rPr>
                <w:rFonts w:ascii="宋体" w:cs="宋体"/>
                <w:color w:val="000000"/>
                <w:kern w:val="0"/>
                <w:sz w:val="20"/>
                <w:szCs w:val="20"/>
              </w:rPr>
              <w:t>0</w:t>
            </w:r>
          </w:p>
        </w:tc>
      </w:tr>
      <w:tr w:rsidR="00F81C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第二十条第（五）项</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本年处理决定数量</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r>
      <w:tr w:rsidR="00F81C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第二十条第（六）项</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本年处理决定数量</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rPr>
                <w:color w:val="000000"/>
              </w:rPr>
            </w:pPr>
            <w:r>
              <w:rPr>
                <w:rFonts w:ascii="宋体" w:cs="宋体"/>
                <w:color w:val="000000"/>
                <w:kern w:val="0"/>
                <w:sz w:val="20"/>
                <w:szCs w:val="20"/>
              </w:rPr>
              <w:t>0</w:t>
            </w:r>
          </w:p>
        </w:tc>
      </w:tr>
      <w:tr w:rsidR="00F81C72">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第二十条第（八）项</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81C72" w:rsidRDefault="00F81C72">
            <w:pPr>
              <w:widowControl/>
              <w:jc w:val="center"/>
              <w:rPr>
                <w:color w:val="000000"/>
              </w:rPr>
            </w:pPr>
            <w:r>
              <w:rPr>
                <w:rFonts w:ascii="宋体" w:hAnsi="宋体" w:cs="宋体" w:hint="eastAsia"/>
                <w:color w:val="000000"/>
                <w:kern w:val="0"/>
                <w:sz w:val="20"/>
                <w:szCs w:val="20"/>
              </w:rPr>
              <w:t>本年收费金额（单位：万元）</w:t>
            </w:r>
          </w:p>
        </w:tc>
      </w:tr>
      <w:tr w:rsidR="00F81C72">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81C72" w:rsidRDefault="00F81C72">
            <w:pPr>
              <w:jc w:val="center"/>
              <w:rPr>
                <w:rFonts w:ascii="宋体"/>
                <w:color w:val="000000"/>
                <w:sz w:val="24"/>
                <w:szCs w:val="24"/>
              </w:rPr>
            </w:pPr>
            <w:r>
              <w:rPr>
                <w:rFonts w:ascii="宋体" w:cs="宋体"/>
                <w:color w:val="000000"/>
                <w:kern w:val="0"/>
                <w:sz w:val="20"/>
                <w:szCs w:val="20"/>
              </w:rPr>
              <w:t>0</w:t>
            </w:r>
          </w:p>
        </w:tc>
      </w:tr>
    </w:tbl>
    <w:p w:rsidR="00F81C72" w:rsidRDefault="00F81C72">
      <w:pPr>
        <w:pStyle w:val="NormalWeb"/>
        <w:shd w:val="clear" w:color="auto" w:fill="FFFFFF"/>
        <w:spacing w:before="0" w:beforeAutospacing="0" w:after="0" w:afterAutospacing="0" w:line="600" w:lineRule="exact"/>
        <w:ind w:firstLine="420"/>
        <w:jc w:val="both"/>
        <w:rPr>
          <w:rFonts w:ascii="黑体" w:eastAsia="黑体" w:hAnsi="黑体" w:cs="Times New Roman"/>
          <w:color w:val="333333"/>
          <w:sz w:val="32"/>
          <w:szCs w:val="32"/>
          <w:shd w:val="clear" w:color="auto" w:fill="FFFFFF"/>
        </w:rPr>
      </w:pPr>
    </w:p>
    <w:p w:rsidR="00F81C72" w:rsidRDefault="00F81C72">
      <w:pPr>
        <w:widowControl/>
        <w:jc w:val="left"/>
        <w:rPr>
          <w:rFonts w:ascii="黑体" w:eastAsia="黑体" w:hAnsi="黑体"/>
          <w:color w:val="333333"/>
          <w:kern w:val="0"/>
          <w:sz w:val="32"/>
          <w:szCs w:val="32"/>
          <w:shd w:val="clear" w:color="auto" w:fill="FFFFFF"/>
        </w:rPr>
      </w:pPr>
      <w:r>
        <w:rPr>
          <w:rFonts w:ascii="黑体" w:eastAsia="黑体" w:hAnsi="黑体"/>
          <w:color w:val="333333"/>
          <w:sz w:val="32"/>
          <w:szCs w:val="32"/>
          <w:shd w:val="clear" w:color="auto" w:fill="FFFFFF"/>
        </w:rPr>
        <w:br w:type="page"/>
      </w:r>
    </w:p>
    <w:p w:rsidR="00F81C72" w:rsidRDefault="00F81C72" w:rsidP="00B26369">
      <w:pPr>
        <w:pStyle w:val="NormalWeb"/>
        <w:shd w:val="clear" w:color="auto" w:fill="FFFFFF"/>
        <w:spacing w:before="0" w:beforeAutospacing="0" w:after="0" w:afterAutospacing="0" w:line="600" w:lineRule="exact"/>
        <w:ind w:firstLineChars="200" w:firstLine="31680"/>
        <w:jc w:val="both"/>
        <w:rPr>
          <w:rFonts w:ascii="黑体" w:eastAsia="黑体" w:hAnsi="黑体" w:cs="Times New Roman"/>
          <w:color w:val="333333"/>
          <w:sz w:val="32"/>
          <w:szCs w:val="32"/>
          <w:shd w:val="clear" w:color="auto" w:fill="FFFFFF"/>
        </w:rPr>
      </w:pPr>
      <w:r>
        <w:rPr>
          <w:rFonts w:ascii="黑体" w:eastAsia="黑体" w:hAnsi="黑体" w:cs="黑体" w:hint="eastAsia"/>
          <w:color w:val="333333"/>
          <w:sz w:val="32"/>
          <w:szCs w:val="32"/>
          <w:shd w:val="clear" w:color="auto" w:fill="FFFFFF"/>
        </w:rPr>
        <w:t>三、收到和处理政府信息公开申请情况</w:t>
      </w:r>
    </w:p>
    <w:tbl>
      <w:tblPr>
        <w:tblW w:w="968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A0"/>
      </w:tblPr>
      <w:tblGrid>
        <w:gridCol w:w="761"/>
        <w:gridCol w:w="934"/>
        <w:gridCol w:w="3196"/>
        <w:gridCol w:w="682"/>
        <w:gridCol w:w="682"/>
        <w:gridCol w:w="682"/>
        <w:gridCol w:w="682"/>
        <w:gridCol w:w="682"/>
        <w:gridCol w:w="690"/>
        <w:gridCol w:w="682"/>
        <w:gridCol w:w="13"/>
      </w:tblGrid>
      <w:tr w:rsidR="00F81C72" w:rsidTr="00B26369">
        <w:trPr>
          <w:trHeight w:val="317"/>
          <w:jc w:val="center"/>
        </w:trPr>
        <w:tc>
          <w:tcPr>
            <w:tcW w:w="4891"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81C72" w:rsidRDefault="00F81C72">
            <w:pPr>
              <w:widowControl/>
              <w:jc w:val="left"/>
            </w:pPr>
            <w:r>
              <w:rPr>
                <w:rFonts w:ascii="楷体" w:eastAsia="楷体" w:hAnsi="楷体" w:cs="楷体" w:hint="eastAsia"/>
                <w:kern w:val="0"/>
                <w:sz w:val="20"/>
                <w:szCs w:val="20"/>
              </w:rPr>
              <w:t>（本列数据的勾稽关系为：第一项加第二项之和，等于第三项加第四项之和）</w:t>
            </w:r>
          </w:p>
        </w:tc>
        <w:tc>
          <w:tcPr>
            <w:tcW w:w="4795" w:type="dxa"/>
            <w:gridSpan w:val="8"/>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申请人情况</w:t>
            </w:r>
          </w:p>
        </w:tc>
      </w:tr>
      <w:tr w:rsidR="00F81C72" w:rsidTr="00B26369">
        <w:trPr>
          <w:trHeight w:val="331"/>
          <w:jc w:val="center"/>
        </w:trPr>
        <w:tc>
          <w:tcPr>
            <w:tcW w:w="489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82" w:type="dxa"/>
            <w:vMerge w:val="restart"/>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自然人</w:t>
            </w:r>
          </w:p>
        </w:tc>
        <w:tc>
          <w:tcPr>
            <w:tcW w:w="3418" w:type="dxa"/>
            <w:gridSpan w:val="5"/>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法人或其他组织</w:t>
            </w:r>
          </w:p>
        </w:tc>
        <w:tc>
          <w:tcPr>
            <w:tcW w:w="695" w:type="dxa"/>
            <w:gridSpan w:val="2"/>
            <w:vMerge w:val="restart"/>
            <w:tcBorders>
              <w:top w:val="single" w:sz="8" w:space="0" w:color="auto"/>
              <w:left w:val="nil"/>
              <w:bottom w:val="outset"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总计</w:t>
            </w:r>
          </w:p>
        </w:tc>
      </w:tr>
      <w:tr w:rsidR="00F81C72" w:rsidTr="00B26369">
        <w:trPr>
          <w:gridAfter w:val="1"/>
          <w:wAfter w:w="13" w:type="dxa"/>
          <w:trHeight w:val="967"/>
          <w:jc w:val="center"/>
        </w:trPr>
        <w:tc>
          <w:tcPr>
            <w:tcW w:w="489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82" w:type="dxa"/>
            <w:vMerge/>
            <w:tcBorders>
              <w:top w:val="nil"/>
              <w:left w:val="nil"/>
              <w:bottom w:val="single"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商业</w:t>
            </w:r>
          </w:p>
          <w:p w:rsidR="00F81C72" w:rsidRDefault="00F81C72">
            <w:pPr>
              <w:widowControl/>
              <w:jc w:val="center"/>
            </w:pPr>
            <w:r>
              <w:rPr>
                <w:rFonts w:ascii="宋体" w:hAnsi="宋体" w:cs="宋体" w:hint="eastAsia"/>
                <w:kern w:val="0"/>
                <w:sz w:val="20"/>
                <w:szCs w:val="20"/>
              </w:rPr>
              <w:t>企业</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科研</w:t>
            </w:r>
          </w:p>
          <w:p w:rsidR="00F81C72" w:rsidRDefault="00F81C72">
            <w:pPr>
              <w:widowControl/>
              <w:jc w:val="center"/>
            </w:pPr>
            <w:r>
              <w:rPr>
                <w:rFonts w:ascii="宋体" w:hAnsi="宋体" w:cs="宋体" w:hint="eastAsia"/>
                <w:kern w:val="0"/>
                <w:sz w:val="20"/>
                <w:szCs w:val="20"/>
              </w:rPr>
              <w:t>机构</w:t>
            </w:r>
          </w:p>
        </w:tc>
        <w:tc>
          <w:tcPr>
            <w:tcW w:w="682"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社会公益组织</w:t>
            </w:r>
          </w:p>
        </w:tc>
        <w:tc>
          <w:tcPr>
            <w:tcW w:w="682"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法律服务机构</w:t>
            </w:r>
          </w:p>
        </w:tc>
        <w:tc>
          <w:tcPr>
            <w:tcW w:w="690" w:type="dxa"/>
            <w:tcBorders>
              <w:top w:val="single" w:sz="8" w:space="0" w:color="auto"/>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宋体" w:hAnsi="宋体" w:cs="宋体" w:hint="eastAsia"/>
                <w:kern w:val="0"/>
                <w:sz w:val="20"/>
                <w:szCs w:val="20"/>
              </w:rPr>
              <w:t>其他</w:t>
            </w:r>
          </w:p>
        </w:tc>
        <w:tc>
          <w:tcPr>
            <w:tcW w:w="682" w:type="dxa"/>
            <w:vMerge/>
            <w:tcBorders>
              <w:top w:val="single" w:sz="8" w:space="0" w:color="auto"/>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r>
      <w:tr w:rsidR="00F81C72" w:rsidTr="00B26369">
        <w:trPr>
          <w:gridAfter w:val="1"/>
          <w:wAfter w:w="13" w:type="dxa"/>
          <w:trHeight w:val="317"/>
          <w:jc w:val="center"/>
        </w:trPr>
        <w:tc>
          <w:tcPr>
            <w:tcW w:w="4891" w:type="dxa"/>
            <w:gridSpan w:val="3"/>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一、本年新收政府信息公开申请数量</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317"/>
          <w:jc w:val="center"/>
        </w:trPr>
        <w:tc>
          <w:tcPr>
            <w:tcW w:w="4891" w:type="dxa"/>
            <w:gridSpan w:val="3"/>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二、上年结转政府信息公开申请数量</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t>0</w:t>
            </w:r>
          </w:p>
        </w:tc>
      </w:tr>
      <w:tr w:rsidR="00F81C72" w:rsidTr="00B26369">
        <w:trPr>
          <w:gridAfter w:val="1"/>
          <w:wAfter w:w="13" w:type="dxa"/>
          <w:trHeight w:val="317"/>
          <w:jc w:val="center"/>
        </w:trPr>
        <w:tc>
          <w:tcPr>
            <w:tcW w:w="761"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三、本年度办理结果</w:t>
            </w:r>
          </w:p>
        </w:tc>
        <w:tc>
          <w:tcPr>
            <w:tcW w:w="4130" w:type="dxa"/>
            <w:gridSpan w:val="2"/>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（一）予以公开</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single" w:sz="8" w:space="0" w:color="auto"/>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649"/>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4130" w:type="dxa"/>
            <w:gridSpan w:val="2"/>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624FE5">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val="restart"/>
            <w:tcBorders>
              <w:top w:val="nil"/>
              <w:left w:val="nil"/>
              <w:bottom w:val="outset"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（三）不予公开</w:t>
            </w: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1.</w:t>
            </w:r>
            <w:r>
              <w:rPr>
                <w:rFonts w:ascii="宋体" w:hAnsi="宋体" w:cs="宋体" w:hint="eastAsia"/>
                <w:kern w:val="0"/>
                <w:sz w:val="20"/>
                <w:szCs w:val="20"/>
              </w:rPr>
              <w:t>属于国家秘密</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single" w:sz="8" w:space="0" w:color="auto"/>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CD085E">
        <w:trPr>
          <w:gridAfter w:val="1"/>
          <w:wAfter w:w="13" w:type="dxa"/>
          <w:trHeight w:val="347"/>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2.</w:t>
            </w:r>
            <w:r>
              <w:rPr>
                <w:rFonts w:ascii="宋体" w:hAnsi="宋体" w:cs="宋体" w:hint="eastAsia"/>
                <w:kern w:val="0"/>
                <w:sz w:val="20"/>
                <w:szCs w:val="20"/>
              </w:rPr>
              <w:t>其他法律行政法规禁止公开</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t>0</w:t>
            </w:r>
          </w:p>
        </w:tc>
      </w:tr>
      <w:tr w:rsidR="00F81C72" w:rsidTr="006E06C6">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3.</w:t>
            </w:r>
            <w:r>
              <w:rPr>
                <w:rFonts w:ascii="宋体" w:hAnsi="宋体" w:cs="宋体" w:hint="eastAsia"/>
                <w:kern w:val="0"/>
                <w:sz w:val="20"/>
                <w:szCs w:val="20"/>
              </w:rPr>
              <w:t>危及“三安全一稳定”</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09422A">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4.</w:t>
            </w:r>
            <w:r>
              <w:rPr>
                <w:rFonts w:ascii="宋体" w:hAnsi="宋体" w:cs="宋体" w:hint="eastAsia"/>
                <w:kern w:val="0"/>
                <w:sz w:val="20"/>
                <w:szCs w:val="20"/>
              </w:rPr>
              <w:t>保护第三方合法权益</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4D4B0D">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5.</w:t>
            </w:r>
            <w:r>
              <w:rPr>
                <w:rFonts w:ascii="宋体" w:hAnsi="宋体" w:cs="宋体" w:hint="eastAsia"/>
                <w:kern w:val="0"/>
                <w:sz w:val="20"/>
                <w:szCs w:val="20"/>
              </w:rPr>
              <w:t>属于三类内部事务信息</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87091A">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6.</w:t>
            </w:r>
            <w:r>
              <w:rPr>
                <w:rFonts w:ascii="宋体" w:hAnsi="宋体" w:cs="宋体" w:hint="eastAsia"/>
                <w:kern w:val="0"/>
                <w:sz w:val="20"/>
                <w:szCs w:val="20"/>
              </w:rPr>
              <w:t>属于四类过程性信息</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t>0</w:t>
            </w:r>
          </w:p>
        </w:tc>
      </w:tr>
      <w:tr w:rsidR="00F81C72" w:rsidTr="0066617C">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7.</w:t>
            </w:r>
            <w:r>
              <w:rPr>
                <w:rFonts w:ascii="宋体" w:hAnsi="宋体" w:cs="宋体" w:hint="eastAsia"/>
                <w:kern w:val="0"/>
                <w:sz w:val="20"/>
                <w:szCs w:val="20"/>
              </w:rPr>
              <w:t>属于行政执法案卷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7D74">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8.</w:t>
            </w:r>
            <w:r>
              <w:rPr>
                <w:rFonts w:ascii="宋体" w:hAnsi="宋体" w:cs="宋体" w:hint="eastAsia"/>
                <w:kern w:val="0"/>
                <w:sz w:val="20"/>
                <w:szCs w:val="20"/>
              </w:rPr>
              <w:t>属于行政查询事项</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A956C1">
        <w:trPr>
          <w:gridAfter w:val="1"/>
          <w:wAfter w:w="13" w:type="dxa"/>
          <w:trHeight w:val="347"/>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val="restart"/>
            <w:tcBorders>
              <w:top w:val="nil"/>
              <w:left w:val="nil"/>
              <w:bottom w:val="outset"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（四）无法提供</w:t>
            </w: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1.</w:t>
            </w:r>
            <w:r>
              <w:rPr>
                <w:rFonts w:ascii="宋体" w:hAnsi="宋体" w:cs="宋体" w:hint="eastAsia"/>
                <w:kern w:val="0"/>
                <w:sz w:val="20"/>
                <w:szCs w:val="20"/>
              </w:rPr>
              <w:t>本机关不掌握相关政府信息</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D52862">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2.</w:t>
            </w:r>
            <w:r>
              <w:rPr>
                <w:rFonts w:ascii="宋体" w:hAnsi="宋体" w:cs="宋体" w:hint="eastAsia"/>
                <w:kern w:val="0"/>
                <w:sz w:val="20"/>
                <w:szCs w:val="20"/>
              </w:rPr>
              <w:t>没有现成信息需要另行制作</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center"/>
            </w:pPr>
            <w:r>
              <w:t>0</w:t>
            </w:r>
          </w:p>
        </w:tc>
      </w:tr>
      <w:tr w:rsidR="00F81C72" w:rsidTr="00054548">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3.</w:t>
            </w:r>
            <w:r>
              <w:rPr>
                <w:rFonts w:ascii="宋体" w:hAnsi="宋体" w:cs="宋体" w:hint="eastAsia"/>
                <w:kern w:val="0"/>
                <w:sz w:val="20"/>
                <w:szCs w:val="20"/>
              </w:rPr>
              <w:t>补正后申请内容仍不明确</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D760B">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val="restart"/>
            <w:tcBorders>
              <w:top w:val="nil"/>
              <w:left w:val="nil"/>
              <w:bottom w:val="outset"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（五）不予处理</w:t>
            </w: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1.</w:t>
            </w:r>
            <w:r>
              <w:rPr>
                <w:rFonts w:ascii="宋体" w:hAnsi="宋体" w:cs="宋体" w:hint="eastAsia"/>
                <w:kern w:val="0"/>
                <w:sz w:val="20"/>
                <w:szCs w:val="20"/>
              </w:rPr>
              <w:t>信访举报投诉类申请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5F205F">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2.</w:t>
            </w:r>
            <w:r>
              <w:rPr>
                <w:rFonts w:ascii="宋体" w:hAnsi="宋体" w:cs="宋体" w:hint="eastAsia"/>
                <w:kern w:val="0"/>
                <w:sz w:val="20"/>
                <w:szCs w:val="20"/>
              </w:rPr>
              <w:t>重复申请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7A78AF">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3.</w:t>
            </w:r>
            <w:r>
              <w:rPr>
                <w:rFonts w:ascii="宋体" w:hAnsi="宋体" w:cs="宋体" w:hint="eastAsia"/>
                <w:kern w:val="0"/>
                <w:sz w:val="20"/>
                <w:szCs w:val="20"/>
              </w:rPr>
              <w:t>要求提供公开出版物</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5A1A20">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tcPr>
          <w:p w:rsidR="00F81C72" w:rsidRDefault="00F81C72">
            <w:pPr>
              <w:widowControl/>
              <w:jc w:val="left"/>
            </w:pPr>
            <w:r>
              <w:rPr>
                <w:rFonts w:ascii="宋体" w:hAnsi="宋体" w:cs="宋体"/>
                <w:kern w:val="0"/>
                <w:sz w:val="20"/>
                <w:szCs w:val="20"/>
              </w:rPr>
              <w:t>4.</w:t>
            </w:r>
            <w:r>
              <w:rPr>
                <w:rFonts w:ascii="宋体" w:hAnsi="宋体" w:cs="宋体" w:hint="eastAsia"/>
                <w:kern w:val="0"/>
                <w:sz w:val="20"/>
                <w:szCs w:val="20"/>
              </w:rPr>
              <w:t>无正当理由大量反复申请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2F785B">
        <w:trPr>
          <w:gridAfter w:val="1"/>
          <w:wAfter w:w="13" w:type="dxa"/>
          <w:trHeight w:val="785"/>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nil"/>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outset" w:sz="8" w:space="0" w:color="auto"/>
              <w:right w:val="single" w:sz="8" w:space="0" w:color="auto"/>
            </w:tcBorders>
            <w:tcMar>
              <w:left w:w="57" w:type="dxa"/>
              <w:right w:w="57" w:type="dxa"/>
            </w:tcMar>
            <w:vAlign w:val="center"/>
          </w:tcPr>
          <w:p w:rsidR="00F81C72" w:rsidRDefault="00F81C72">
            <w:pPr>
              <w:widowControl/>
            </w:pPr>
            <w:r>
              <w:rPr>
                <w:rFonts w:ascii="宋体" w:hAnsi="宋体" w:cs="宋体"/>
                <w:kern w:val="0"/>
                <w:sz w:val="20"/>
                <w:szCs w:val="20"/>
              </w:rPr>
              <w:t>5.</w:t>
            </w:r>
            <w:r>
              <w:rPr>
                <w:rFonts w:ascii="宋体" w:hAnsi="宋体" w:cs="宋体" w:hint="eastAsia"/>
                <w:kern w:val="0"/>
                <w:sz w:val="20"/>
                <w:szCs w:val="20"/>
              </w:rPr>
              <w:t>要求行政机关确认或重新出具已获取信息</w:t>
            </w:r>
          </w:p>
        </w:tc>
        <w:tc>
          <w:tcPr>
            <w:tcW w:w="682"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outset"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outset"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952"/>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（六）其他处理</w:t>
            </w:r>
          </w:p>
        </w:tc>
        <w:tc>
          <w:tcPr>
            <w:tcW w:w="3196"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pPr>
            <w:r>
              <w:rPr>
                <w:rFonts w:ascii="宋体" w:hAnsi="宋体" w:cs="宋体"/>
                <w:kern w:val="0"/>
                <w:sz w:val="20"/>
                <w:szCs w:val="20"/>
              </w:rPr>
              <w:t>1.</w:t>
            </w:r>
            <w:r>
              <w:rPr>
                <w:rFonts w:ascii="宋体" w:hAnsi="宋体" w:cs="宋体" w:hint="eastAsia"/>
                <w:kern w:val="0"/>
                <w:sz w:val="20"/>
                <w:szCs w:val="20"/>
              </w:rPr>
              <w:t>申请人无正当理由逾期不补正、行政机关不再处理其政府信息公开申请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967"/>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outset" w:sz="8" w:space="0" w:color="auto"/>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pPr>
            <w:r>
              <w:rPr>
                <w:rFonts w:ascii="宋体" w:hAnsi="宋体" w:cs="宋体"/>
                <w:kern w:val="0"/>
                <w:sz w:val="20"/>
                <w:szCs w:val="20"/>
              </w:rPr>
              <w:t>2.</w:t>
            </w:r>
            <w:r>
              <w:rPr>
                <w:rFonts w:ascii="宋体" w:hAnsi="宋体" w:cs="宋体" w:hint="eastAsia"/>
                <w:kern w:val="0"/>
                <w:sz w:val="20"/>
                <w:szCs w:val="20"/>
              </w:rPr>
              <w:t>申请人逾期未按收费通知要求缴纳费用、行政机关不再处理其政府信息公开申请</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934" w:type="dxa"/>
            <w:vMerge/>
            <w:tcBorders>
              <w:top w:val="outset" w:sz="8" w:space="0" w:color="auto"/>
              <w:left w:val="nil"/>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3196" w:type="dxa"/>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kern w:val="0"/>
                <w:sz w:val="20"/>
                <w:szCs w:val="20"/>
              </w:rPr>
              <w:t>3.</w:t>
            </w:r>
            <w:r>
              <w:rPr>
                <w:rFonts w:ascii="宋体" w:hAnsi="宋体" w:cs="宋体" w:hint="eastAsia"/>
                <w:kern w:val="0"/>
                <w:sz w:val="20"/>
                <w:szCs w:val="20"/>
              </w:rPr>
              <w:t>其他</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331"/>
          <w:jc w:val="center"/>
        </w:trPr>
        <w:tc>
          <w:tcPr>
            <w:tcW w:w="761" w:type="dxa"/>
            <w:vMerge/>
            <w:tcBorders>
              <w:top w:val="nil"/>
              <w:left w:val="single" w:sz="8" w:space="0" w:color="auto"/>
              <w:bottom w:val="outset" w:sz="8" w:space="0" w:color="auto"/>
              <w:right w:val="single" w:sz="8" w:space="0" w:color="auto"/>
            </w:tcBorders>
            <w:tcMar>
              <w:left w:w="57" w:type="dxa"/>
              <w:right w:w="57" w:type="dxa"/>
            </w:tcMar>
            <w:vAlign w:val="center"/>
          </w:tcPr>
          <w:p w:rsidR="00F81C72" w:rsidRDefault="00F81C72">
            <w:pPr>
              <w:rPr>
                <w:rFonts w:ascii="宋体"/>
                <w:sz w:val="24"/>
                <w:szCs w:val="24"/>
              </w:rPr>
            </w:pPr>
          </w:p>
        </w:tc>
        <w:tc>
          <w:tcPr>
            <w:tcW w:w="4130" w:type="dxa"/>
            <w:gridSpan w:val="2"/>
            <w:tcBorders>
              <w:top w:val="nil"/>
              <w:left w:val="nil"/>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（七）总计</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widowControl/>
              <w:jc w:val="center"/>
            </w:pPr>
            <w:r>
              <w:rPr>
                <w:rFonts w:ascii="Calibri" w:hAnsi="Calibri" w:cs="Calibri"/>
                <w:kern w:val="0"/>
                <w:sz w:val="20"/>
                <w:szCs w:val="20"/>
              </w:rPr>
              <w:t>0</w:t>
            </w:r>
          </w:p>
        </w:tc>
      </w:tr>
      <w:tr w:rsidR="00F81C72" w:rsidTr="00B26369">
        <w:trPr>
          <w:gridAfter w:val="1"/>
          <w:wAfter w:w="13" w:type="dxa"/>
          <w:trHeight w:val="331"/>
          <w:jc w:val="center"/>
        </w:trPr>
        <w:tc>
          <w:tcPr>
            <w:tcW w:w="4891" w:type="dxa"/>
            <w:gridSpan w:val="3"/>
            <w:tcBorders>
              <w:top w:val="nil"/>
              <w:left w:val="single" w:sz="8" w:space="0" w:color="auto"/>
              <w:bottom w:val="single" w:sz="8" w:space="0" w:color="auto"/>
              <w:right w:val="single" w:sz="8" w:space="0" w:color="auto"/>
            </w:tcBorders>
            <w:tcMar>
              <w:left w:w="57" w:type="dxa"/>
              <w:right w:w="57" w:type="dxa"/>
            </w:tcMar>
            <w:vAlign w:val="center"/>
          </w:tcPr>
          <w:p w:rsidR="00F81C72" w:rsidRDefault="00F81C72">
            <w:pPr>
              <w:widowControl/>
              <w:jc w:val="left"/>
            </w:pPr>
            <w:r>
              <w:rPr>
                <w:rFonts w:ascii="宋体" w:hAnsi="宋体" w:cs="宋体" w:hint="eastAsia"/>
                <w:kern w:val="0"/>
                <w:sz w:val="20"/>
                <w:szCs w:val="20"/>
              </w:rPr>
              <w:t>四、结转下年度继续办理</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0 </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90" w:type="dxa"/>
            <w:tcBorders>
              <w:top w:val="nil"/>
              <w:left w:val="nil"/>
              <w:bottom w:val="single" w:sz="8" w:space="0" w:color="auto"/>
              <w:right w:val="single" w:sz="8" w:space="0" w:color="auto"/>
            </w:tcBorders>
            <w:tcMar>
              <w:left w:w="57" w:type="dxa"/>
              <w:right w:w="57" w:type="dxa"/>
            </w:tcMar>
            <w:vAlign w:val="center"/>
          </w:tcPr>
          <w:p w:rsidR="00F81C72" w:rsidRDefault="00F81C72" w:rsidP="0049520F">
            <w:pPr>
              <w:widowControl/>
              <w:jc w:val="center"/>
            </w:pPr>
            <w:r>
              <w:rPr>
                <w:rFonts w:ascii="Calibri" w:hAnsi="Calibri" w:cs="Calibri"/>
                <w:kern w:val="0"/>
                <w:sz w:val="20"/>
                <w:szCs w:val="20"/>
              </w:rPr>
              <w:t> 0</w:t>
            </w:r>
          </w:p>
        </w:tc>
        <w:tc>
          <w:tcPr>
            <w:tcW w:w="682" w:type="dxa"/>
            <w:tcBorders>
              <w:top w:val="nil"/>
              <w:left w:val="nil"/>
              <w:bottom w:val="single" w:sz="8" w:space="0" w:color="auto"/>
              <w:right w:val="single" w:sz="8" w:space="0" w:color="auto"/>
            </w:tcBorders>
            <w:tcMar>
              <w:left w:w="57" w:type="dxa"/>
              <w:right w:w="57" w:type="dxa"/>
            </w:tcMar>
          </w:tcPr>
          <w:p w:rsidR="00F81C72" w:rsidRDefault="00F81C72">
            <w:pPr>
              <w:jc w:val="center"/>
              <w:rPr>
                <w:rFonts w:ascii="宋体" w:cs="宋体"/>
                <w:sz w:val="24"/>
                <w:szCs w:val="24"/>
              </w:rPr>
            </w:pPr>
            <w:r>
              <w:rPr>
                <w:rFonts w:ascii="宋体" w:cs="宋体"/>
                <w:sz w:val="24"/>
                <w:szCs w:val="24"/>
              </w:rPr>
              <w:t>0</w:t>
            </w:r>
          </w:p>
        </w:tc>
      </w:tr>
    </w:tbl>
    <w:p w:rsidR="00F81C72" w:rsidRDefault="00F81C72" w:rsidP="00F81C72">
      <w:pPr>
        <w:widowControl/>
        <w:spacing w:line="600" w:lineRule="exact"/>
        <w:ind w:firstLineChars="200" w:firstLine="31680"/>
        <w:rPr>
          <w:rFonts w:ascii="方正隶书_GBK" w:eastAsia="方正隶书_GBK" w:hAnsi="方正隶书_GBK"/>
          <w:color w:val="FF0000"/>
          <w:sz w:val="32"/>
          <w:szCs w:val="32"/>
        </w:rPr>
      </w:pPr>
    </w:p>
    <w:p w:rsidR="00F81C72" w:rsidRDefault="00F81C72" w:rsidP="00B26369">
      <w:pPr>
        <w:widowControl/>
        <w:spacing w:line="600" w:lineRule="exact"/>
        <w:ind w:firstLineChars="200" w:firstLine="31680"/>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A0"/>
      </w:tblPr>
      <w:tblGrid>
        <w:gridCol w:w="650"/>
        <w:gridCol w:w="650"/>
        <w:gridCol w:w="650"/>
        <w:gridCol w:w="650"/>
        <w:gridCol w:w="650"/>
        <w:gridCol w:w="649"/>
        <w:gridCol w:w="649"/>
        <w:gridCol w:w="650"/>
        <w:gridCol w:w="650"/>
        <w:gridCol w:w="650"/>
        <w:gridCol w:w="650"/>
        <w:gridCol w:w="650"/>
        <w:gridCol w:w="650"/>
        <w:gridCol w:w="650"/>
        <w:gridCol w:w="650"/>
      </w:tblGrid>
      <w:tr w:rsidR="00F81C72">
        <w:trPr>
          <w:jc w:val="center"/>
        </w:trPr>
        <w:tc>
          <w:tcPr>
            <w:tcW w:w="325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行政诉讼</w:t>
            </w:r>
          </w:p>
        </w:tc>
      </w:tr>
      <w:tr w:rsidR="00F81C72">
        <w:trPr>
          <w:jc w:val="center"/>
        </w:trPr>
        <w:tc>
          <w:tcPr>
            <w:tcW w:w="65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结果</w:t>
            </w:r>
          </w:p>
          <w:p w:rsidR="00F81C72" w:rsidRDefault="00F81C72">
            <w:pPr>
              <w:widowControl/>
              <w:jc w:val="center"/>
            </w:pPr>
            <w:r>
              <w:rPr>
                <w:rFonts w:ascii="宋体" w:hAnsi="宋体" w:cs="宋体" w:hint="eastAsia"/>
                <w:kern w:val="0"/>
                <w:sz w:val="20"/>
                <w:szCs w:val="20"/>
              </w:rPr>
              <w:t>纠正</w:t>
            </w:r>
          </w:p>
        </w:tc>
        <w:tc>
          <w:tcPr>
            <w:tcW w:w="6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其他</w:t>
            </w:r>
          </w:p>
          <w:p w:rsidR="00F81C72" w:rsidRDefault="00F81C72">
            <w:pPr>
              <w:widowControl/>
              <w:jc w:val="center"/>
            </w:pPr>
            <w:r>
              <w:rPr>
                <w:rFonts w:ascii="宋体" w:hAnsi="宋体" w:cs="宋体" w:hint="eastAsia"/>
                <w:kern w:val="0"/>
                <w:sz w:val="20"/>
                <w:szCs w:val="20"/>
              </w:rPr>
              <w:t>结果</w:t>
            </w:r>
          </w:p>
        </w:tc>
        <w:tc>
          <w:tcPr>
            <w:tcW w:w="6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尚未</w:t>
            </w:r>
          </w:p>
          <w:p w:rsidR="00F81C72" w:rsidRDefault="00F81C72">
            <w:pPr>
              <w:widowControl/>
              <w:jc w:val="center"/>
            </w:pPr>
            <w:r>
              <w:rPr>
                <w:rFonts w:ascii="宋体" w:hAnsi="宋体" w:cs="宋体" w:hint="eastAsia"/>
                <w:kern w:val="0"/>
                <w:sz w:val="20"/>
                <w:szCs w:val="20"/>
              </w:rPr>
              <w:t>审结</w:t>
            </w:r>
          </w:p>
        </w:tc>
        <w:tc>
          <w:tcPr>
            <w:tcW w:w="6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kern w:val="0"/>
                <w:sz w:val="20"/>
                <w:szCs w:val="20"/>
              </w:rPr>
              <w:t>复议后起诉</w:t>
            </w:r>
          </w:p>
        </w:tc>
      </w:tr>
      <w:tr w:rsidR="00F81C72">
        <w:trPr>
          <w:jc w:val="center"/>
        </w:trPr>
        <w:tc>
          <w:tcPr>
            <w:tcW w:w="650" w:type="dxa"/>
            <w:vMerge/>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50" w:type="dxa"/>
            <w:vMerge/>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5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rPr>
                <w:rFonts w:ascii="宋体"/>
                <w:sz w:val="24"/>
                <w:szCs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结果</w:t>
            </w:r>
          </w:p>
          <w:p w:rsidR="00F81C72" w:rsidRDefault="00F81C72">
            <w:pPr>
              <w:widowControl/>
              <w:jc w:val="center"/>
            </w:pPr>
            <w:r>
              <w:rPr>
                <w:rFonts w:ascii="宋体" w:hAnsi="宋体" w:cs="宋体" w:hint="eastAsia"/>
                <w:kern w:val="0"/>
                <w:sz w:val="20"/>
                <w:szCs w:val="20"/>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结果</w:t>
            </w:r>
          </w:p>
          <w:p w:rsidR="00F81C72" w:rsidRDefault="00F81C72">
            <w:pPr>
              <w:widowControl/>
              <w:jc w:val="center"/>
            </w:pPr>
            <w:r>
              <w:rPr>
                <w:rFonts w:ascii="宋体" w:hAnsi="宋体" w:cs="宋体" w:hint="eastAsia"/>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其他</w:t>
            </w:r>
          </w:p>
          <w:p w:rsidR="00F81C72" w:rsidRDefault="00F81C72">
            <w:pPr>
              <w:widowControl/>
              <w:jc w:val="center"/>
            </w:pPr>
            <w:r>
              <w:rPr>
                <w:rFonts w:ascii="宋体" w:hAnsi="宋体" w:cs="宋体" w:hint="eastAsia"/>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尚未</w:t>
            </w:r>
          </w:p>
          <w:p w:rsidR="00F81C72" w:rsidRDefault="00F81C72">
            <w:pPr>
              <w:widowControl/>
              <w:jc w:val="center"/>
            </w:pPr>
            <w:r>
              <w:rPr>
                <w:rFonts w:ascii="宋体" w:hAnsi="宋体" w:cs="宋体" w:hint="eastAsia"/>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结果</w:t>
            </w:r>
          </w:p>
          <w:p w:rsidR="00F81C72" w:rsidRDefault="00F81C72">
            <w:pPr>
              <w:widowControl/>
              <w:jc w:val="center"/>
            </w:pPr>
            <w:r>
              <w:rPr>
                <w:rFonts w:ascii="宋体" w:hAnsi="宋体" w:cs="宋体" w:hint="eastAsia"/>
                <w:kern w:val="0"/>
                <w:sz w:val="20"/>
                <w:szCs w:val="20"/>
              </w:rP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结果</w:t>
            </w:r>
          </w:p>
          <w:p w:rsidR="00F81C72" w:rsidRDefault="00F81C72">
            <w:pPr>
              <w:widowControl/>
              <w:jc w:val="center"/>
            </w:pPr>
            <w:r>
              <w:rPr>
                <w:rFonts w:ascii="宋体" w:hAnsi="宋体" w:cs="宋体" w:hint="eastAsia"/>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color w:val="000000"/>
                <w:kern w:val="0"/>
                <w:sz w:val="20"/>
                <w:szCs w:val="20"/>
              </w:rPr>
            </w:pPr>
            <w:r>
              <w:rPr>
                <w:rFonts w:ascii="宋体" w:hAnsi="宋体" w:cs="宋体" w:hint="eastAsia"/>
                <w:color w:val="000000"/>
                <w:kern w:val="0"/>
                <w:sz w:val="20"/>
                <w:szCs w:val="20"/>
              </w:rPr>
              <w:t>其他</w:t>
            </w:r>
          </w:p>
          <w:p w:rsidR="00F81C72" w:rsidRDefault="00F81C72">
            <w:pPr>
              <w:widowControl/>
              <w:jc w:val="center"/>
            </w:pPr>
            <w:r>
              <w:rPr>
                <w:rFonts w:ascii="宋体" w:hAnsi="宋体" w:cs="宋体" w:hint="eastAsia"/>
                <w:color w:val="000000"/>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rPr>
                <w:rFonts w:ascii="宋体"/>
                <w:kern w:val="0"/>
                <w:sz w:val="20"/>
                <w:szCs w:val="20"/>
              </w:rPr>
            </w:pPr>
            <w:r>
              <w:rPr>
                <w:rFonts w:ascii="宋体" w:hAnsi="宋体" w:cs="宋体" w:hint="eastAsia"/>
                <w:kern w:val="0"/>
                <w:sz w:val="20"/>
                <w:szCs w:val="20"/>
              </w:rPr>
              <w:t>尚未</w:t>
            </w:r>
          </w:p>
          <w:p w:rsidR="00F81C72" w:rsidRDefault="00F81C72">
            <w:pPr>
              <w:widowControl/>
              <w:jc w:val="center"/>
            </w:pPr>
            <w:r>
              <w:rPr>
                <w:rFonts w:ascii="宋体" w:hAnsi="宋体" w:cs="宋体" w:hint="eastAsia"/>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宋体" w:hAnsi="宋体" w:cs="宋体" w:hint="eastAsia"/>
                <w:color w:val="000000"/>
                <w:kern w:val="0"/>
                <w:sz w:val="20"/>
                <w:szCs w:val="20"/>
              </w:rPr>
              <w:t>总计</w:t>
            </w:r>
          </w:p>
        </w:tc>
      </w:tr>
      <w:tr w:rsidR="00F81C72">
        <w:trPr>
          <w:trHeight w:val="672"/>
          <w:jc w:val="center"/>
        </w:trPr>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widowControl/>
              <w:jc w:val="center"/>
            </w:pPr>
            <w:r>
              <w:rPr>
                <w:rFonts w:ascii="黑体" w:eastAsia="黑体" w:hAnsi="宋体" w:cs="黑体"/>
                <w:kern w:val="0"/>
                <w:sz w:val="20"/>
                <w:szCs w:val="20"/>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F81C72" w:rsidRDefault="00F81C72">
            <w:pPr>
              <w:jc w:val="center"/>
              <w:rPr>
                <w:rFonts w:ascii="宋体" w:cs="宋体"/>
                <w:sz w:val="24"/>
                <w:szCs w:val="24"/>
              </w:rPr>
            </w:pPr>
            <w:r>
              <w:rPr>
                <w:rFonts w:ascii="宋体" w:cs="宋体"/>
                <w:sz w:val="24"/>
                <w:szCs w:val="24"/>
              </w:rPr>
              <w:t>0</w:t>
            </w:r>
          </w:p>
        </w:tc>
      </w:tr>
    </w:tbl>
    <w:p w:rsidR="00F81C72" w:rsidRDefault="00F81C72" w:rsidP="00F81C72">
      <w:pPr>
        <w:widowControl/>
        <w:spacing w:line="600" w:lineRule="exact"/>
        <w:ind w:firstLineChars="200" w:firstLine="31680"/>
        <w:rPr>
          <w:rFonts w:ascii="方正隶书_GBK" w:eastAsia="方正隶书_GBK" w:hAnsi="方正隶书_GBK"/>
          <w:color w:val="FF0000"/>
          <w:sz w:val="32"/>
          <w:szCs w:val="32"/>
        </w:rPr>
      </w:pPr>
    </w:p>
    <w:p w:rsidR="00F81C72" w:rsidRDefault="00F81C72" w:rsidP="00B26369">
      <w:pPr>
        <w:widowControl/>
        <w:spacing w:line="600" w:lineRule="exact"/>
        <w:ind w:firstLineChars="200" w:firstLine="31680"/>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五、存在的主要问题及改进情况</w:t>
      </w:r>
    </w:p>
    <w:p w:rsidR="00F81C72" w:rsidRDefault="00F81C72" w:rsidP="00B26369">
      <w:pPr>
        <w:widowControl/>
        <w:spacing w:line="600" w:lineRule="exact"/>
        <w:ind w:firstLineChars="200" w:firstLine="3168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（一）存在的主要问题。</w:t>
      </w:r>
    </w:p>
    <w:p w:rsidR="00F81C72" w:rsidRDefault="00F81C72" w:rsidP="00B26369">
      <w:pPr>
        <w:widowControl/>
        <w:spacing w:line="600" w:lineRule="exact"/>
        <w:ind w:firstLineChars="200" w:firstLine="31680"/>
        <w:rPr>
          <w:rFonts w:ascii="仿宋_GB2312" w:eastAsia="仿宋_GB2312" w:hAnsi="楷体_GB2312"/>
          <w:color w:val="000000"/>
          <w:sz w:val="32"/>
          <w:szCs w:val="32"/>
        </w:rPr>
      </w:pPr>
      <w:r>
        <w:rPr>
          <w:rFonts w:ascii="仿宋_GB2312" w:eastAsia="仿宋_GB2312" w:hAnsi="楷体_GB2312" w:cs="仿宋_GB2312" w:hint="eastAsia"/>
          <w:color w:val="000000"/>
          <w:sz w:val="32"/>
          <w:szCs w:val="32"/>
        </w:rPr>
        <w:t>一是信息公开的传播影响力有待提升。二是政务新媒体账号长效监管和常态化运营机制有待完善。</w:t>
      </w:r>
    </w:p>
    <w:p w:rsidR="00F81C72" w:rsidRDefault="00F81C72" w:rsidP="00B26369">
      <w:pPr>
        <w:widowControl/>
        <w:spacing w:line="600" w:lineRule="exact"/>
        <w:ind w:firstLineChars="200" w:firstLine="31680"/>
        <w:rPr>
          <w:rFonts w:ascii="楷体_GB2312" w:eastAsia="楷体_GB2312" w:hAnsi="楷体_GB2312"/>
          <w:color w:val="000000"/>
          <w:sz w:val="32"/>
          <w:szCs w:val="32"/>
        </w:rPr>
      </w:pPr>
      <w:r>
        <w:rPr>
          <w:rFonts w:ascii="楷体_GB2312" w:eastAsia="楷体_GB2312" w:hAnsi="楷体_GB2312" w:cs="楷体_GB2312" w:hint="eastAsia"/>
          <w:color w:val="000000"/>
          <w:sz w:val="32"/>
          <w:szCs w:val="32"/>
        </w:rPr>
        <w:t>（二）改进措施。</w:t>
      </w:r>
    </w:p>
    <w:p w:rsidR="00F81C72" w:rsidRDefault="00F81C72" w:rsidP="00B26369">
      <w:pPr>
        <w:widowControl/>
        <w:spacing w:line="600" w:lineRule="exact"/>
        <w:ind w:firstLineChars="200" w:firstLine="31680"/>
        <w:rPr>
          <w:rFonts w:ascii="仿宋_GB2312" w:eastAsia="仿宋_GB2312" w:hAnsi="楷体_GB2312"/>
          <w:color w:val="000000"/>
          <w:sz w:val="32"/>
          <w:szCs w:val="32"/>
        </w:rPr>
      </w:pPr>
      <w:r>
        <w:rPr>
          <w:rFonts w:ascii="仿宋_GB2312" w:eastAsia="仿宋_GB2312" w:hAnsi="楷体_GB2312" w:cs="仿宋_GB2312" w:hint="eastAsia"/>
          <w:color w:val="000000"/>
          <w:sz w:val="32"/>
          <w:szCs w:val="32"/>
        </w:rPr>
        <w:t>一是进一步丰富政府信息公开内容，创新信息公开形式，扩展信息公开渠道，全面提升信息公开的传播力、引导力、影响力、公信力。二是健全完善信息发布审核机制，坚持先审后发，严把政治关、保密关、法律关、政策关、文字关，对工作中出现的问题做到及时发现、及时纠正。</w:t>
      </w:r>
    </w:p>
    <w:p w:rsidR="00F81C72" w:rsidRDefault="00F81C72" w:rsidP="00B26369">
      <w:pPr>
        <w:widowControl/>
        <w:spacing w:line="600" w:lineRule="exact"/>
        <w:ind w:firstLineChars="200" w:firstLine="31680"/>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t>六、其他需要报告的事项</w:t>
      </w: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r>
        <w:rPr>
          <w:rFonts w:ascii="仿宋_GB2312" w:eastAsia="仿宋_GB2312" w:hAnsi="宋体" w:cs="仿宋_GB2312"/>
          <w:color w:val="000000"/>
          <w:sz w:val="31"/>
          <w:szCs w:val="31"/>
          <w:shd w:val="clear" w:color="auto" w:fill="FFFFFF"/>
        </w:rPr>
        <w:t>1.</w:t>
      </w:r>
      <w:r>
        <w:rPr>
          <w:rFonts w:ascii="仿宋_GB2312" w:eastAsia="仿宋_GB2312" w:hAnsi="宋体" w:cs="仿宋_GB2312" w:hint="eastAsia"/>
          <w:color w:val="000000"/>
          <w:sz w:val="31"/>
          <w:szCs w:val="31"/>
          <w:shd w:val="clear" w:color="auto" w:fill="FFFFFF"/>
        </w:rPr>
        <w:t>把深入学习贯彻习近平新时代中国特色社会主义思想作为首要政治任务，聚焦党的二十大这一主线，精心做好会议精神宣传阐释。严格落实意识形态工作责任制，围绕经济发展、民生保障、社会稳定等市委市政府中心工作，积极开展正面舆论宣传，持续做好央媒、省媒稿件推送传播。统筹推进政务公开和新闻舆论工作，开设“疫情求助平台”，累计受理处置求助信息</w:t>
      </w:r>
      <w:r>
        <w:rPr>
          <w:rFonts w:ascii="仿宋_GB2312" w:eastAsia="仿宋_GB2312" w:hAnsi="宋体" w:cs="仿宋_GB2312"/>
          <w:color w:val="000000"/>
          <w:sz w:val="31"/>
          <w:szCs w:val="31"/>
          <w:shd w:val="clear" w:color="auto" w:fill="FFFFFF"/>
        </w:rPr>
        <w:t>12000</w:t>
      </w:r>
      <w:r>
        <w:rPr>
          <w:rFonts w:ascii="仿宋_GB2312" w:eastAsia="仿宋_GB2312" w:hAnsi="宋体" w:cs="仿宋_GB2312" w:hint="eastAsia"/>
          <w:color w:val="000000"/>
          <w:sz w:val="31"/>
          <w:szCs w:val="31"/>
          <w:shd w:val="clear" w:color="auto" w:fill="FFFFFF"/>
        </w:rPr>
        <w:t>余条。开展“清朗”“筑堤固防”等专项行动，组织</w:t>
      </w:r>
      <w:r>
        <w:rPr>
          <w:rFonts w:ascii="仿宋_GB2312" w:eastAsia="仿宋_GB2312" w:hAnsi="宋体" w:cs="仿宋_GB2312"/>
          <w:color w:val="000000"/>
          <w:sz w:val="31"/>
          <w:szCs w:val="31"/>
          <w:shd w:val="clear" w:color="auto" w:fill="FFFFFF"/>
        </w:rPr>
        <w:t>2</w:t>
      </w:r>
      <w:r>
        <w:rPr>
          <w:rFonts w:ascii="仿宋_GB2312" w:eastAsia="仿宋_GB2312" w:hAnsi="宋体" w:cs="仿宋_GB2312" w:hint="eastAsia"/>
          <w:color w:val="000000"/>
          <w:sz w:val="31"/>
          <w:szCs w:val="31"/>
          <w:shd w:val="clear" w:color="auto" w:fill="FFFFFF"/>
        </w:rPr>
        <w:t>轮网络安全攻防演练，发现整改各类漏洞</w:t>
      </w:r>
      <w:r>
        <w:rPr>
          <w:rFonts w:ascii="仿宋_GB2312" w:eastAsia="仿宋_GB2312" w:hAnsi="宋体" w:cs="仿宋_GB2312"/>
          <w:color w:val="000000"/>
          <w:sz w:val="31"/>
          <w:szCs w:val="31"/>
          <w:shd w:val="clear" w:color="auto" w:fill="FFFFFF"/>
        </w:rPr>
        <w:t>250</w:t>
      </w:r>
      <w:r>
        <w:rPr>
          <w:rFonts w:ascii="仿宋_GB2312" w:eastAsia="仿宋_GB2312" w:hAnsi="宋体" w:cs="仿宋_GB2312" w:hint="eastAsia"/>
          <w:color w:val="000000"/>
          <w:sz w:val="31"/>
          <w:szCs w:val="31"/>
          <w:shd w:val="clear" w:color="auto" w:fill="FFFFFF"/>
        </w:rPr>
        <w:t>余个，确保政府网站和政务新媒体安全平稳运行。举办网络安全宣传周，组织网络安全知识问答，开设“微普法”“反诈案例警示”等专栏，加大个人信息保护力度。</w:t>
      </w: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r>
        <w:rPr>
          <w:rFonts w:ascii="仿宋_GB2312" w:eastAsia="仿宋_GB2312" w:hAnsi="宋体" w:cs="仿宋_GB2312"/>
          <w:color w:val="000000"/>
          <w:sz w:val="31"/>
          <w:szCs w:val="31"/>
          <w:shd w:val="clear" w:color="auto" w:fill="FFFFFF"/>
        </w:rPr>
        <w:t>2.</w:t>
      </w:r>
      <w:r>
        <w:rPr>
          <w:rFonts w:ascii="仿宋_GB2312" w:eastAsia="仿宋_GB2312" w:hAnsi="宋体" w:cs="仿宋_GB2312" w:hint="eastAsia"/>
          <w:color w:val="000000"/>
          <w:sz w:val="31"/>
          <w:szCs w:val="31"/>
          <w:shd w:val="clear" w:color="auto" w:fill="FFFFFF"/>
        </w:rPr>
        <w:t>根据《政府信息公开信息处理费管理办法》，</w:t>
      </w:r>
      <w:r>
        <w:rPr>
          <w:rFonts w:ascii="仿宋_GB2312" w:eastAsia="仿宋_GB2312" w:hAnsi="宋体" w:cs="仿宋_GB2312"/>
          <w:color w:val="000000"/>
          <w:sz w:val="31"/>
          <w:szCs w:val="31"/>
          <w:shd w:val="clear" w:color="auto" w:fill="FFFFFF"/>
        </w:rPr>
        <w:t>2022</w:t>
      </w:r>
      <w:r>
        <w:rPr>
          <w:rFonts w:ascii="仿宋_GB2312" w:eastAsia="仿宋_GB2312" w:hAnsi="宋体" w:cs="仿宋_GB2312" w:hint="eastAsia"/>
          <w:color w:val="000000"/>
          <w:sz w:val="31"/>
          <w:szCs w:val="31"/>
          <w:shd w:val="clear" w:color="auto" w:fill="FFFFFF"/>
        </w:rPr>
        <w:t>年度未收取信息处理费。</w:t>
      </w: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r>
        <w:rPr>
          <w:rFonts w:ascii="仿宋_GB2312" w:eastAsia="仿宋_GB2312" w:hAnsi="宋体" w:cs="仿宋_GB2312"/>
          <w:color w:val="000000"/>
          <w:sz w:val="31"/>
          <w:szCs w:val="31"/>
          <w:shd w:val="clear" w:color="auto" w:fill="FFFFFF"/>
        </w:rPr>
        <w:t>3.</w:t>
      </w:r>
      <w:r>
        <w:rPr>
          <w:rFonts w:ascii="仿宋_GB2312" w:eastAsia="仿宋_GB2312" w:hAnsi="宋体" w:cs="仿宋_GB2312" w:hint="eastAsia"/>
          <w:color w:val="000000"/>
          <w:sz w:val="31"/>
          <w:szCs w:val="31"/>
          <w:shd w:val="clear" w:color="auto" w:fill="FFFFFF"/>
        </w:rPr>
        <w:t>无其他需要报告的事项。</w:t>
      </w: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p>
    <w:p w:rsidR="00F81C72" w:rsidRDefault="00F81C72" w:rsidP="00B26369">
      <w:pPr>
        <w:widowControl/>
        <w:spacing w:line="600" w:lineRule="exact"/>
        <w:ind w:firstLineChars="200" w:firstLine="31680"/>
        <w:rPr>
          <w:rFonts w:ascii="仿宋_GB2312" w:eastAsia="仿宋_GB2312" w:hAnsi="宋体"/>
          <w:color w:val="000000"/>
          <w:sz w:val="31"/>
          <w:szCs w:val="31"/>
          <w:shd w:val="clear" w:color="auto" w:fill="FFFFFF"/>
        </w:rPr>
      </w:pPr>
      <w:r>
        <w:rPr>
          <w:rFonts w:ascii="仿宋_GB2312" w:eastAsia="仿宋_GB2312" w:hAnsi="宋体" w:cs="仿宋_GB2312"/>
          <w:color w:val="000000"/>
          <w:sz w:val="31"/>
          <w:szCs w:val="31"/>
          <w:shd w:val="clear" w:color="auto" w:fill="FFFFFF"/>
        </w:rPr>
        <w:t xml:space="preserve">       </w:t>
      </w:r>
      <w:r>
        <w:rPr>
          <w:rFonts w:ascii="仿宋_GB2312" w:eastAsia="仿宋_GB2312" w:hAnsi="宋体" w:cs="仿宋_GB2312" w:hint="eastAsia"/>
          <w:color w:val="000000"/>
          <w:sz w:val="31"/>
          <w:szCs w:val="31"/>
          <w:shd w:val="clear" w:color="auto" w:fill="FFFFFF"/>
        </w:rPr>
        <w:t>中共海宁市委网络安全和信息化委员会办公室</w:t>
      </w:r>
    </w:p>
    <w:p w:rsidR="00F81C72" w:rsidRDefault="00F81C72" w:rsidP="00557618">
      <w:pPr>
        <w:widowControl/>
        <w:spacing w:line="600" w:lineRule="exact"/>
        <w:ind w:firstLineChars="200" w:firstLine="31680"/>
        <w:rPr>
          <w:rFonts w:ascii="仿宋_GB2312" w:eastAsia="仿宋_GB2312" w:hAnsi="宋体"/>
          <w:color w:val="000000"/>
          <w:sz w:val="31"/>
          <w:szCs w:val="31"/>
          <w:shd w:val="clear" w:color="auto" w:fill="FFFFFF"/>
        </w:rPr>
      </w:pPr>
      <w:r>
        <w:rPr>
          <w:rFonts w:ascii="仿宋_GB2312" w:eastAsia="仿宋_GB2312" w:hAnsi="宋体" w:cs="仿宋_GB2312"/>
          <w:color w:val="000000"/>
          <w:sz w:val="31"/>
          <w:szCs w:val="31"/>
          <w:shd w:val="clear" w:color="auto" w:fill="FFFFFF"/>
        </w:rPr>
        <w:t xml:space="preserve">                    2023</w:t>
      </w:r>
      <w:r>
        <w:rPr>
          <w:rFonts w:ascii="仿宋_GB2312" w:eastAsia="仿宋_GB2312" w:hAnsi="宋体" w:cs="仿宋_GB2312" w:hint="eastAsia"/>
          <w:color w:val="000000"/>
          <w:sz w:val="31"/>
          <w:szCs w:val="31"/>
          <w:shd w:val="clear" w:color="auto" w:fill="FFFFFF"/>
        </w:rPr>
        <w:t>年</w:t>
      </w:r>
      <w:r>
        <w:rPr>
          <w:rFonts w:ascii="仿宋_GB2312" w:eastAsia="仿宋_GB2312" w:hAnsi="宋体" w:cs="仿宋_GB2312"/>
          <w:color w:val="000000"/>
          <w:sz w:val="31"/>
          <w:szCs w:val="31"/>
          <w:shd w:val="clear" w:color="auto" w:fill="FFFFFF"/>
        </w:rPr>
        <w:t>1</w:t>
      </w:r>
      <w:r>
        <w:rPr>
          <w:rFonts w:ascii="仿宋_GB2312" w:eastAsia="仿宋_GB2312" w:hAnsi="宋体" w:cs="仿宋_GB2312" w:hint="eastAsia"/>
          <w:color w:val="000000"/>
          <w:sz w:val="31"/>
          <w:szCs w:val="31"/>
          <w:shd w:val="clear" w:color="auto" w:fill="FFFFFF"/>
        </w:rPr>
        <w:t>月</w:t>
      </w:r>
      <w:r>
        <w:rPr>
          <w:rFonts w:ascii="仿宋_GB2312" w:eastAsia="仿宋_GB2312" w:hAnsi="宋体" w:cs="仿宋_GB2312"/>
          <w:color w:val="000000"/>
          <w:sz w:val="31"/>
          <w:szCs w:val="31"/>
          <w:shd w:val="clear" w:color="auto" w:fill="FFFFFF"/>
        </w:rPr>
        <w:t>10</w:t>
      </w:r>
      <w:r>
        <w:rPr>
          <w:rFonts w:ascii="仿宋_GB2312" w:eastAsia="仿宋_GB2312" w:hAnsi="宋体" w:cs="仿宋_GB2312" w:hint="eastAsia"/>
          <w:color w:val="000000"/>
          <w:sz w:val="31"/>
          <w:szCs w:val="31"/>
          <w:shd w:val="clear" w:color="auto" w:fill="FFFFFF"/>
        </w:rPr>
        <w:t>日</w:t>
      </w:r>
      <w:bookmarkStart w:id="0" w:name="_GoBack"/>
      <w:bookmarkEnd w:id="0"/>
    </w:p>
    <w:sectPr w:rsidR="00F81C72" w:rsidSect="00FB79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隶书_GBK">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UwNGNiMDNiZTI4YTlmYzIzZDUxZjQzMDFhNmJjOWQifQ=="/>
  </w:docVars>
  <w:rsids>
    <w:rsidRoot w:val="00273332"/>
    <w:rsid w:val="00054548"/>
    <w:rsid w:val="0009422A"/>
    <w:rsid w:val="00131641"/>
    <w:rsid w:val="00244646"/>
    <w:rsid w:val="00273332"/>
    <w:rsid w:val="002856C3"/>
    <w:rsid w:val="002F785B"/>
    <w:rsid w:val="0049520F"/>
    <w:rsid w:val="004D4B0D"/>
    <w:rsid w:val="00557618"/>
    <w:rsid w:val="005A1A20"/>
    <w:rsid w:val="005C1CE7"/>
    <w:rsid w:val="005D20CC"/>
    <w:rsid w:val="005F205F"/>
    <w:rsid w:val="005F5E89"/>
    <w:rsid w:val="00624FE5"/>
    <w:rsid w:val="0066617C"/>
    <w:rsid w:val="006E06C6"/>
    <w:rsid w:val="00766E75"/>
    <w:rsid w:val="007A78AF"/>
    <w:rsid w:val="0083355D"/>
    <w:rsid w:val="00846370"/>
    <w:rsid w:val="0087091A"/>
    <w:rsid w:val="00875C66"/>
    <w:rsid w:val="009D2CDB"/>
    <w:rsid w:val="00A01C7B"/>
    <w:rsid w:val="00A3304D"/>
    <w:rsid w:val="00A66AEB"/>
    <w:rsid w:val="00A956C1"/>
    <w:rsid w:val="00AC0B2D"/>
    <w:rsid w:val="00B26369"/>
    <w:rsid w:val="00B27D74"/>
    <w:rsid w:val="00B955D4"/>
    <w:rsid w:val="00BD760B"/>
    <w:rsid w:val="00C93D0C"/>
    <w:rsid w:val="00CD085E"/>
    <w:rsid w:val="00D2124B"/>
    <w:rsid w:val="00D52862"/>
    <w:rsid w:val="00D85056"/>
    <w:rsid w:val="00E9448A"/>
    <w:rsid w:val="00F21918"/>
    <w:rsid w:val="00F81C72"/>
    <w:rsid w:val="00FB7964"/>
    <w:rsid w:val="3CAF11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6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7964"/>
    <w:pPr>
      <w:widowControl/>
      <w:spacing w:before="100" w:beforeAutospacing="1" w:after="100" w:afterAutospacing="1"/>
      <w:jc w:val="left"/>
    </w:pPr>
    <w:rPr>
      <w:rFonts w:ascii="宋体" w:hAnsi="宋体" w:cs="宋体"/>
      <w:kern w:val="0"/>
      <w:sz w:val="24"/>
      <w:szCs w:val="24"/>
    </w:rPr>
  </w:style>
  <w:style w:type="paragraph" w:customStyle="1" w:styleId="CharChar1Char">
    <w:name w:val="Char Char1 Char"/>
    <w:basedOn w:val="Normal"/>
    <w:uiPriority w:val="99"/>
    <w:rsid w:val="00FB7964"/>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5</Pages>
  <Words>375</Words>
  <Characters>2143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余武逸(yuwuyi)</cp:lastModifiedBy>
  <cp:revision>13</cp:revision>
  <dcterms:created xsi:type="dcterms:W3CDTF">2023-01-06T08:44:00Z</dcterms:created>
  <dcterms:modified xsi:type="dcterms:W3CDTF">2023-01-12T01:44:00Z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7267C23E64D74A2FB7B92025FD5B1D4B</vt:lpwstr>
  </property>
</Properties>
</file>